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451F0" w14:textId="77777777" w:rsidR="00652782" w:rsidRDefault="00652782" w:rsidP="00B459E6"/>
    <w:p w14:paraId="78882645" w14:textId="77777777" w:rsidR="00652782" w:rsidRDefault="00652782" w:rsidP="00B459E6"/>
    <w:p w14:paraId="1A312D37" w14:textId="77777777" w:rsidR="00652782" w:rsidRDefault="00652782" w:rsidP="00B459E6"/>
    <w:p w14:paraId="6BA04C1A" w14:textId="77777777" w:rsidR="00652782" w:rsidRPr="003A12FF" w:rsidRDefault="00D05493" w:rsidP="00B459E6">
      <w:pPr>
        <w:rPr>
          <w:sz w:val="40"/>
          <w:szCs w:val="40"/>
        </w:rPr>
      </w:pPr>
      <w:r w:rsidRPr="003A12FF">
        <w:rPr>
          <w:noProof/>
        </w:rPr>
        <w:drawing>
          <wp:anchor distT="0" distB="0" distL="114300" distR="114300" simplePos="0" relativeHeight="251660288" behindDoc="0" locked="0" layoutInCell="1" allowOverlap="1" wp14:anchorId="75FB86CA" wp14:editId="4D6EE08E">
            <wp:simplePos x="0" y="0"/>
            <wp:positionH relativeFrom="column">
              <wp:align>center</wp:align>
            </wp:positionH>
            <wp:positionV relativeFrom="paragraph">
              <wp:posOffset>-226695</wp:posOffset>
            </wp:positionV>
            <wp:extent cx="2603500" cy="683260"/>
            <wp:effectExtent l="19050" t="0" r="6350" b="0"/>
            <wp:wrapNone/>
            <wp:docPr id="4" name="obrázek 4"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zif"/>
                    <pic:cNvPicPr>
                      <a:picLocks noChangeAspect="1" noChangeArrowheads="1"/>
                    </pic:cNvPicPr>
                  </pic:nvPicPr>
                  <pic:blipFill>
                    <a:blip r:embed="rId8" cstate="print"/>
                    <a:srcRect/>
                    <a:stretch>
                      <a:fillRect/>
                    </a:stretch>
                  </pic:blipFill>
                  <pic:spPr bwMode="auto">
                    <a:xfrm>
                      <a:off x="0" y="0"/>
                      <a:ext cx="2603500" cy="683260"/>
                    </a:xfrm>
                    <a:prstGeom prst="rect">
                      <a:avLst/>
                    </a:prstGeom>
                    <a:noFill/>
                    <a:ln w="9525">
                      <a:noFill/>
                      <a:miter lim="800000"/>
                      <a:headEnd/>
                      <a:tailEnd/>
                    </a:ln>
                  </pic:spPr>
                </pic:pic>
              </a:graphicData>
            </a:graphic>
          </wp:anchor>
        </w:drawing>
      </w:r>
    </w:p>
    <w:p w14:paraId="7F947954" w14:textId="77777777" w:rsidR="00652782" w:rsidRPr="003A12FF" w:rsidRDefault="00652782" w:rsidP="00B459E6"/>
    <w:p w14:paraId="7DFF7D54" w14:textId="77777777" w:rsidR="00652782" w:rsidRPr="003A12FF" w:rsidRDefault="00652782" w:rsidP="00B459E6"/>
    <w:p w14:paraId="4D77FC6C" w14:textId="77777777" w:rsidR="00652782" w:rsidRPr="003A12FF" w:rsidRDefault="00652782" w:rsidP="00B459E6"/>
    <w:p w14:paraId="3AE89FD7" w14:textId="77777777" w:rsidR="0075760C" w:rsidRPr="0075760C" w:rsidRDefault="0075760C" w:rsidP="0075760C">
      <w:pPr>
        <w:jc w:val="center"/>
        <w:rPr>
          <w:b/>
          <w:sz w:val="36"/>
          <w:szCs w:val="36"/>
        </w:rPr>
      </w:pPr>
      <w:r w:rsidRPr="0075760C">
        <w:rPr>
          <w:b/>
          <w:sz w:val="36"/>
          <w:szCs w:val="36"/>
        </w:rPr>
        <w:t>SMLOUVA O POŘÍZENÍ</w:t>
      </w:r>
    </w:p>
    <w:p w14:paraId="772A0F84" w14:textId="0948C909" w:rsidR="0031552C" w:rsidRPr="00FD551E" w:rsidRDefault="0075760C" w:rsidP="0075760C">
      <w:pPr>
        <w:jc w:val="center"/>
        <w:rPr>
          <w:b/>
          <w:sz w:val="36"/>
          <w:szCs w:val="36"/>
        </w:rPr>
      </w:pPr>
      <w:r w:rsidRPr="0075760C">
        <w:rPr>
          <w:b/>
          <w:sz w:val="36"/>
          <w:szCs w:val="36"/>
        </w:rPr>
        <w:t>A IMPLEMENTACI SYSTÉMU PRO SPRÁVU IDENTIT V IS SZIF</w:t>
      </w:r>
    </w:p>
    <w:p w14:paraId="23A22EB8" w14:textId="506F1F43" w:rsidR="0031552C" w:rsidRPr="00FD551E" w:rsidRDefault="0031552C" w:rsidP="0031552C">
      <w:pPr>
        <w:jc w:val="center"/>
        <w:rPr>
          <w:b/>
          <w:sz w:val="32"/>
          <w:szCs w:val="32"/>
        </w:rPr>
      </w:pPr>
      <w:r w:rsidRPr="00FD551E">
        <w:rPr>
          <w:b/>
          <w:sz w:val="32"/>
          <w:szCs w:val="32"/>
        </w:rPr>
        <w:t xml:space="preserve">PŘÍLOHA Č. </w:t>
      </w:r>
      <w:r w:rsidR="006A2926">
        <w:rPr>
          <w:b/>
          <w:sz w:val="32"/>
          <w:szCs w:val="32"/>
        </w:rPr>
        <w:t>1</w:t>
      </w:r>
    </w:p>
    <w:p w14:paraId="71A486CF" w14:textId="77777777" w:rsidR="00B459E6" w:rsidRDefault="00B459E6" w:rsidP="00B459E6">
      <w:pPr>
        <w:jc w:val="center"/>
        <w:rPr>
          <w:b/>
          <w:sz w:val="56"/>
          <w:szCs w:val="56"/>
        </w:rPr>
      </w:pPr>
    </w:p>
    <w:p w14:paraId="4FD4B49A" w14:textId="7A0A005E" w:rsidR="00B459E6" w:rsidRDefault="00817B33" w:rsidP="00B85699">
      <w:pPr>
        <w:jc w:val="center"/>
        <w:outlineLvl w:val="0"/>
        <w:rPr>
          <w:b/>
          <w:sz w:val="56"/>
          <w:szCs w:val="56"/>
        </w:rPr>
      </w:pPr>
      <w:bookmarkStart w:id="0" w:name="_Toc15295076"/>
      <w:r>
        <w:rPr>
          <w:b/>
          <w:sz w:val="56"/>
          <w:szCs w:val="56"/>
        </w:rPr>
        <w:t>Specifikace předmětu plnění</w:t>
      </w:r>
      <w:bookmarkEnd w:id="0"/>
    </w:p>
    <w:p w14:paraId="515C29D5" w14:textId="77777777" w:rsidR="00652782" w:rsidRPr="003A12FF" w:rsidRDefault="00652782" w:rsidP="00B459E6"/>
    <w:p w14:paraId="57BDBD53" w14:textId="77777777" w:rsidR="00652782" w:rsidRPr="003A12FF" w:rsidRDefault="00652782" w:rsidP="00B459E6"/>
    <w:p w14:paraId="46D3F922" w14:textId="77777777" w:rsidR="005D6BF6" w:rsidRDefault="005D6BF6" w:rsidP="00EA7E0B"/>
    <w:p w14:paraId="16E08375" w14:textId="06DC89C8" w:rsidR="006E4B4E" w:rsidRDefault="006E4B4E">
      <w:pPr>
        <w:spacing w:before="0" w:after="0" w:line="240" w:lineRule="auto"/>
        <w:jc w:val="left"/>
        <w:rPr>
          <w:b/>
          <w:noProof/>
          <w:sz w:val="20"/>
        </w:rPr>
      </w:pPr>
      <w:r>
        <w:rPr>
          <w:b/>
          <w:caps/>
          <w:noProof/>
          <w:sz w:val="20"/>
        </w:rPr>
        <w:br w:type="page"/>
      </w:r>
    </w:p>
    <w:p w14:paraId="559E691D" w14:textId="509A95D5" w:rsidR="005F14A9" w:rsidRDefault="006E4B4E" w:rsidP="006E4B4E">
      <w:pPr>
        <w:pStyle w:val="Nadpis2"/>
        <w:rPr>
          <w:noProof/>
        </w:rPr>
      </w:pPr>
      <w:bookmarkStart w:id="1" w:name="_Toc15295077"/>
      <w:r w:rsidRPr="006E4B4E">
        <w:lastRenderedPageBreak/>
        <w:t>OBSAH</w:t>
      </w:r>
      <w:bookmarkEnd w:id="1"/>
    </w:p>
    <w:p w14:paraId="5572FF9E" w14:textId="77777777" w:rsidR="006E4B4E" w:rsidRPr="006E4B4E" w:rsidRDefault="006E4B4E" w:rsidP="006E4B4E"/>
    <w:p w14:paraId="32ED02D7" w14:textId="5FF004D2" w:rsidR="00BA3B99" w:rsidRDefault="005F14A9">
      <w:pPr>
        <w:pStyle w:val="Obsah1"/>
        <w:rPr>
          <w:rFonts w:asciiTheme="minorHAnsi" w:eastAsiaTheme="minorEastAsia" w:hAnsiTheme="minorHAnsi" w:cstheme="minorBidi"/>
          <w:caps w:val="0"/>
          <w:noProof/>
          <w:sz w:val="22"/>
          <w:szCs w:val="22"/>
        </w:rPr>
      </w:pPr>
      <w:r w:rsidRPr="00E51DE7">
        <w:rPr>
          <w:b/>
          <w:noProof/>
          <w:sz w:val="20"/>
        </w:rPr>
        <w:fldChar w:fldCharType="begin"/>
      </w:r>
      <w:r w:rsidRPr="00F54CC1">
        <w:rPr>
          <w:b/>
          <w:noProof/>
          <w:sz w:val="20"/>
        </w:rPr>
        <w:instrText xml:space="preserve"> TOC \o "1-3" \h \z \u </w:instrText>
      </w:r>
      <w:r w:rsidRPr="00E51DE7">
        <w:rPr>
          <w:b/>
          <w:noProof/>
          <w:sz w:val="20"/>
        </w:rPr>
        <w:fldChar w:fldCharType="separate"/>
      </w:r>
      <w:hyperlink w:anchor="_Toc15295076" w:history="1">
        <w:r w:rsidR="00BA3B99" w:rsidRPr="0095515D">
          <w:rPr>
            <w:rStyle w:val="Hypertextovodkaz"/>
            <w:b/>
            <w:noProof/>
          </w:rPr>
          <w:t>Specifikace předmětu plnění</w:t>
        </w:r>
        <w:r w:rsidR="00BA3B99">
          <w:rPr>
            <w:noProof/>
            <w:webHidden/>
          </w:rPr>
          <w:tab/>
        </w:r>
        <w:r w:rsidR="00BA3B99">
          <w:rPr>
            <w:noProof/>
            <w:webHidden/>
          </w:rPr>
          <w:fldChar w:fldCharType="begin"/>
        </w:r>
        <w:r w:rsidR="00BA3B99">
          <w:rPr>
            <w:noProof/>
            <w:webHidden/>
          </w:rPr>
          <w:instrText xml:space="preserve"> PAGEREF _Toc15295076 \h </w:instrText>
        </w:r>
        <w:r w:rsidR="00BA3B99">
          <w:rPr>
            <w:noProof/>
            <w:webHidden/>
          </w:rPr>
        </w:r>
        <w:r w:rsidR="00BA3B99">
          <w:rPr>
            <w:noProof/>
            <w:webHidden/>
          </w:rPr>
          <w:fldChar w:fldCharType="separate"/>
        </w:r>
        <w:r w:rsidR="00BA3B99">
          <w:rPr>
            <w:noProof/>
            <w:webHidden/>
          </w:rPr>
          <w:t>1</w:t>
        </w:r>
        <w:r w:rsidR="00BA3B99">
          <w:rPr>
            <w:noProof/>
            <w:webHidden/>
          </w:rPr>
          <w:fldChar w:fldCharType="end"/>
        </w:r>
      </w:hyperlink>
    </w:p>
    <w:p w14:paraId="4992C7F9" w14:textId="4AC232BD" w:rsidR="00BA3B99" w:rsidRDefault="00BA3B99">
      <w:pPr>
        <w:pStyle w:val="Obsah2"/>
        <w:tabs>
          <w:tab w:val="left" w:pos="720"/>
          <w:tab w:val="right" w:leader="dot" w:pos="9059"/>
        </w:tabs>
        <w:rPr>
          <w:rFonts w:asciiTheme="minorHAnsi" w:eastAsiaTheme="minorEastAsia" w:hAnsiTheme="minorHAnsi" w:cstheme="minorBidi"/>
          <w:noProof/>
          <w:sz w:val="22"/>
          <w:szCs w:val="22"/>
        </w:rPr>
      </w:pPr>
      <w:hyperlink w:anchor="_Toc15295077" w:history="1">
        <w:r w:rsidRPr="0095515D">
          <w:rPr>
            <w:rStyle w:val="Hypertextovodkaz"/>
            <w:noProof/>
          </w:rPr>
          <w:t>1.</w:t>
        </w:r>
        <w:r>
          <w:rPr>
            <w:rFonts w:asciiTheme="minorHAnsi" w:eastAsiaTheme="minorEastAsia" w:hAnsiTheme="minorHAnsi" w:cstheme="minorBidi"/>
            <w:noProof/>
            <w:sz w:val="22"/>
            <w:szCs w:val="22"/>
          </w:rPr>
          <w:tab/>
        </w:r>
        <w:r w:rsidRPr="0095515D">
          <w:rPr>
            <w:rStyle w:val="Hypertextovodkaz"/>
            <w:noProof/>
          </w:rPr>
          <w:t>OBSAH</w:t>
        </w:r>
        <w:r>
          <w:rPr>
            <w:noProof/>
            <w:webHidden/>
          </w:rPr>
          <w:tab/>
        </w:r>
        <w:r>
          <w:rPr>
            <w:noProof/>
            <w:webHidden/>
          </w:rPr>
          <w:fldChar w:fldCharType="begin"/>
        </w:r>
        <w:r>
          <w:rPr>
            <w:noProof/>
            <w:webHidden/>
          </w:rPr>
          <w:instrText xml:space="preserve"> PAGEREF _Toc15295077 \h </w:instrText>
        </w:r>
        <w:r>
          <w:rPr>
            <w:noProof/>
            <w:webHidden/>
          </w:rPr>
        </w:r>
        <w:r>
          <w:rPr>
            <w:noProof/>
            <w:webHidden/>
          </w:rPr>
          <w:fldChar w:fldCharType="separate"/>
        </w:r>
        <w:r>
          <w:rPr>
            <w:noProof/>
            <w:webHidden/>
          </w:rPr>
          <w:t>2</w:t>
        </w:r>
        <w:r>
          <w:rPr>
            <w:noProof/>
            <w:webHidden/>
          </w:rPr>
          <w:fldChar w:fldCharType="end"/>
        </w:r>
      </w:hyperlink>
    </w:p>
    <w:p w14:paraId="1F0E7B71" w14:textId="3DC32008" w:rsidR="00BA3B99" w:rsidRDefault="00BA3B99">
      <w:pPr>
        <w:pStyle w:val="Obsah2"/>
        <w:tabs>
          <w:tab w:val="left" w:pos="720"/>
          <w:tab w:val="right" w:leader="dot" w:pos="9059"/>
        </w:tabs>
        <w:rPr>
          <w:rFonts w:asciiTheme="minorHAnsi" w:eastAsiaTheme="minorEastAsia" w:hAnsiTheme="minorHAnsi" w:cstheme="minorBidi"/>
          <w:noProof/>
          <w:sz w:val="22"/>
          <w:szCs w:val="22"/>
        </w:rPr>
      </w:pPr>
      <w:hyperlink w:anchor="_Toc15295078" w:history="1">
        <w:r w:rsidRPr="0095515D">
          <w:rPr>
            <w:rStyle w:val="Hypertextovodkaz"/>
            <w:noProof/>
          </w:rPr>
          <w:t>2.</w:t>
        </w:r>
        <w:r>
          <w:rPr>
            <w:rFonts w:asciiTheme="minorHAnsi" w:eastAsiaTheme="minorEastAsia" w:hAnsiTheme="minorHAnsi" w:cstheme="minorBidi"/>
            <w:noProof/>
            <w:sz w:val="22"/>
            <w:szCs w:val="22"/>
          </w:rPr>
          <w:tab/>
        </w:r>
        <w:r w:rsidRPr="0095515D">
          <w:rPr>
            <w:rStyle w:val="Hypertextovodkaz"/>
            <w:noProof/>
          </w:rPr>
          <w:t>DODÁVKA NÁSTROJE IDM</w:t>
        </w:r>
        <w:r>
          <w:rPr>
            <w:noProof/>
            <w:webHidden/>
          </w:rPr>
          <w:tab/>
        </w:r>
        <w:r>
          <w:rPr>
            <w:noProof/>
            <w:webHidden/>
          </w:rPr>
          <w:fldChar w:fldCharType="begin"/>
        </w:r>
        <w:r>
          <w:rPr>
            <w:noProof/>
            <w:webHidden/>
          </w:rPr>
          <w:instrText xml:space="preserve"> PAGEREF _Toc15295078 \h </w:instrText>
        </w:r>
        <w:r>
          <w:rPr>
            <w:noProof/>
            <w:webHidden/>
          </w:rPr>
        </w:r>
        <w:r>
          <w:rPr>
            <w:noProof/>
            <w:webHidden/>
          </w:rPr>
          <w:fldChar w:fldCharType="separate"/>
        </w:r>
        <w:r>
          <w:rPr>
            <w:noProof/>
            <w:webHidden/>
          </w:rPr>
          <w:t>3</w:t>
        </w:r>
        <w:r>
          <w:rPr>
            <w:noProof/>
            <w:webHidden/>
          </w:rPr>
          <w:fldChar w:fldCharType="end"/>
        </w:r>
      </w:hyperlink>
    </w:p>
    <w:p w14:paraId="09A26BAE" w14:textId="4A2F4203"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79" w:history="1">
        <w:r w:rsidRPr="0095515D">
          <w:rPr>
            <w:rStyle w:val="Hypertextovodkaz"/>
            <w:noProof/>
          </w:rPr>
          <w:t>2.1.</w:t>
        </w:r>
        <w:r>
          <w:rPr>
            <w:rFonts w:asciiTheme="minorHAnsi" w:eastAsiaTheme="minorEastAsia" w:hAnsiTheme="minorHAnsi" w:cstheme="minorBidi"/>
            <w:noProof/>
            <w:sz w:val="22"/>
            <w:szCs w:val="22"/>
          </w:rPr>
          <w:tab/>
        </w:r>
        <w:r w:rsidRPr="0095515D">
          <w:rPr>
            <w:rStyle w:val="Hypertextovodkaz"/>
            <w:noProof/>
          </w:rPr>
          <w:t>PŘEDMĚT DODÁVKY</w:t>
        </w:r>
        <w:r>
          <w:rPr>
            <w:noProof/>
            <w:webHidden/>
          </w:rPr>
          <w:tab/>
        </w:r>
        <w:r>
          <w:rPr>
            <w:noProof/>
            <w:webHidden/>
          </w:rPr>
          <w:fldChar w:fldCharType="begin"/>
        </w:r>
        <w:r>
          <w:rPr>
            <w:noProof/>
            <w:webHidden/>
          </w:rPr>
          <w:instrText xml:space="preserve"> PAGEREF _Toc15295079 \h </w:instrText>
        </w:r>
        <w:r>
          <w:rPr>
            <w:noProof/>
            <w:webHidden/>
          </w:rPr>
        </w:r>
        <w:r>
          <w:rPr>
            <w:noProof/>
            <w:webHidden/>
          </w:rPr>
          <w:fldChar w:fldCharType="separate"/>
        </w:r>
        <w:r>
          <w:rPr>
            <w:noProof/>
            <w:webHidden/>
          </w:rPr>
          <w:t>3</w:t>
        </w:r>
        <w:r>
          <w:rPr>
            <w:noProof/>
            <w:webHidden/>
          </w:rPr>
          <w:fldChar w:fldCharType="end"/>
        </w:r>
      </w:hyperlink>
    </w:p>
    <w:p w14:paraId="3709AC95" w14:textId="24F8B377"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0" w:history="1">
        <w:r w:rsidRPr="0095515D">
          <w:rPr>
            <w:rStyle w:val="Hypertextovodkaz"/>
            <w:noProof/>
          </w:rPr>
          <w:t>2.2.</w:t>
        </w:r>
        <w:r>
          <w:rPr>
            <w:rFonts w:asciiTheme="minorHAnsi" w:eastAsiaTheme="minorEastAsia" w:hAnsiTheme="minorHAnsi" w:cstheme="minorBidi"/>
            <w:noProof/>
            <w:sz w:val="22"/>
            <w:szCs w:val="22"/>
          </w:rPr>
          <w:tab/>
        </w:r>
        <w:r w:rsidRPr="0095515D">
          <w:rPr>
            <w:rStyle w:val="Hypertextovodkaz"/>
            <w:noProof/>
          </w:rPr>
          <w:t>SEZNAM DODÁVANÝCH SW PRODUKTŮ</w:t>
        </w:r>
        <w:r>
          <w:rPr>
            <w:noProof/>
            <w:webHidden/>
          </w:rPr>
          <w:tab/>
        </w:r>
        <w:r>
          <w:rPr>
            <w:noProof/>
            <w:webHidden/>
          </w:rPr>
          <w:fldChar w:fldCharType="begin"/>
        </w:r>
        <w:r>
          <w:rPr>
            <w:noProof/>
            <w:webHidden/>
          </w:rPr>
          <w:instrText xml:space="preserve"> PAGEREF _Toc15295080 \h </w:instrText>
        </w:r>
        <w:r>
          <w:rPr>
            <w:noProof/>
            <w:webHidden/>
          </w:rPr>
        </w:r>
        <w:r>
          <w:rPr>
            <w:noProof/>
            <w:webHidden/>
          </w:rPr>
          <w:fldChar w:fldCharType="separate"/>
        </w:r>
        <w:r>
          <w:rPr>
            <w:noProof/>
            <w:webHidden/>
          </w:rPr>
          <w:t>3</w:t>
        </w:r>
        <w:r>
          <w:rPr>
            <w:noProof/>
            <w:webHidden/>
          </w:rPr>
          <w:fldChar w:fldCharType="end"/>
        </w:r>
      </w:hyperlink>
    </w:p>
    <w:p w14:paraId="092E96B7" w14:textId="280270AE"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1" w:history="1">
        <w:r w:rsidRPr="0095515D">
          <w:rPr>
            <w:rStyle w:val="Hypertextovodkaz"/>
            <w:noProof/>
          </w:rPr>
          <w:t>2.3.</w:t>
        </w:r>
        <w:r>
          <w:rPr>
            <w:rFonts w:asciiTheme="minorHAnsi" w:eastAsiaTheme="minorEastAsia" w:hAnsiTheme="minorHAnsi" w:cstheme="minorBidi"/>
            <w:noProof/>
            <w:sz w:val="22"/>
            <w:szCs w:val="22"/>
          </w:rPr>
          <w:tab/>
        </w:r>
        <w:r w:rsidRPr="0095515D">
          <w:rPr>
            <w:rStyle w:val="Hypertextovodkaz"/>
            <w:noProof/>
          </w:rPr>
          <w:t>HARMONOGRAM A ZPŮSOB PŘEVZETÍ DODÁVKY</w:t>
        </w:r>
        <w:r>
          <w:rPr>
            <w:noProof/>
            <w:webHidden/>
          </w:rPr>
          <w:tab/>
        </w:r>
        <w:r>
          <w:rPr>
            <w:noProof/>
            <w:webHidden/>
          </w:rPr>
          <w:fldChar w:fldCharType="begin"/>
        </w:r>
        <w:r>
          <w:rPr>
            <w:noProof/>
            <w:webHidden/>
          </w:rPr>
          <w:instrText xml:space="preserve"> PAGEREF _Toc15295081 \h </w:instrText>
        </w:r>
        <w:r>
          <w:rPr>
            <w:noProof/>
            <w:webHidden/>
          </w:rPr>
        </w:r>
        <w:r>
          <w:rPr>
            <w:noProof/>
            <w:webHidden/>
          </w:rPr>
          <w:fldChar w:fldCharType="separate"/>
        </w:r>
        <w:r>
          <w:rPr>
            <w:noProof/>
            <w:webHidden/>
          </w:rPr>
          <w:t>6</w:t>
        </w:r>
        <w:r>
          <w:rPr>
            <w:noProof/>
            <w:webHidden/>
          </w:rPr>
          <w:fldChar w:fldCharType="end"/>
        </w:r>
      </w:hyperlink>
    </w:p>
    <w:p w14:paraId="5B58A200" w14:textId="5526E36B" w:rsidR="00BA3B99" w:rsidRDefault="00BA3B99">
      <w:pPr>
        <w:pStyle w:val="Obsah2"/>
        <w:tabs>
          <w:tab w:val="left" w:pos="720"/>
          <w:tab w:val="right" w:leader="dot" w:pos="9059"/>
        </w:tabs>
        <w:rPr>
          <w:rFonts w:asciiTheme="minorHAnsi" w:eastAsiaTheme="minorEastAsia" w:hAnsiTheme="minorHAnsi" w:cstheme="minorBidi"/>
          <w:noProof/>
          <w:sz w:val="22"/>
          <w:szCs w:val="22"/>
        </w:rPr>
      </w:pPr>
      <w:hyperlink w:anchor="_Toc15295082" w:history="1">
        <w:r w:rsidRPr="0095515D">
          <w:rPr>
            <w:rStyle w:val="Hypertextovodkaz"/>
            <w:noProof/>
          </w:rPr>
          <w:t>3.</w:t>
        </w:r>
        <w:r>
          <w:rPr>
            <w:rFonts w:asciiTheme="minorHAnsi" w:eastAsiaTheme="minorEastAsia" w:hAnsiTheme="minorHAnsi" w:cstheme="minorBidi"/>
            <w:noProof/>
            <w:sz w:val="22"/>
            <w:szCs w:val="22"/>
          </w:rPr>
          <w:tab/>
        </w:r>
        <w:r w:rsidRPr="0095515D">
          <w:rPr>
            <w:rStyle w:val="Hypertextovodkaz"/>
            <w:noProof/>
          </w:rPr>
          <w:t>IMPLEMENTACE NÁSTROJE IDM</w:t>
        </w:r>
        <w:r>
          <w:rPr>
            <w:noProof/>
            <w:webHidden/>
          </w:rPr>
          <w:tab/>
        </w:r>
        <w:r>
          <w:rPr>
            <w:noProof/>
            <w:webHidden/>
          </w:rPr>
          <w:fldChar w:fldCharType="begin"/>
        </w:r>
        <w:r>
          <w:rPr>
            <w:noProof/>
            <w:webHidden/>
          </w:rPr>
          <w:instrText xml:space="preserve"> PAGEREF _Toc15295082 \h </w:instrText>
        </w:r>
        <w:r>
          <w:rPr>
            <w:noProof/>
            <w:webHidden/>
          </w:rPr>
        </w:r>
        <w:r>
          <w:rPr>
            <w:noProof/>
            <w:webHidden/>
          </w:rPr>
          <w:fldChar w:fldCharType="separate"/>
        </w:r>
        <w:r>
          <w:rPr>
            <w:noProof/>
            <w:webHidden/>
          </w:rPr>
          <w:t>6</w:t>
        </w:r>
        <w:r>
          <w:rPr>
            <w:noProof/>
            <w:webHidden/>
          </w:rPr>
          <w:fldChar w:fldCharType="end"/>
        </w:r>
      </w:hyperlink>
    </w:p>
    <w:p w14:paraId="724BCAB0" w14:textId="115C6096"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3" w:history="1">
        <w:r w:rsidRPr="0095515D">
          <w:rPr>
            <w:rStyle w:val="Hypertextovodkaz"/>
            <w:noProof/>
          </w:rPr>
          <w:t>3.1.</w:t>
        </w:r>
        <w:r>
          <w:rPr>
            <w:rFonts w:asciiTheme="minorHAnsi" w:eastAsiaTheme="minorEastAsia" w:hAnsiTheme="minorHAnsi" w:cstheme="minorBidi"/>
            <w:noProof/>
            <w:sz w:val="22"/>
            <w:szCs w:val="22"/>
          </w:rPr>
          <w:tab/>
        </w:r>
        <w:r w:rsidRPr="0095515D">
          <w:rPr>
            <w:rStyle w:val="Hypertextovodkaz"/>
            <w:noProof/>
          </w:rPr>
          <w:t>METODIKA ŘÍZENÍ PROJEKTU IMPLEMENTACE</w:t>
        </w:r>
        <w:r>
          <w:rPr>
            <w:noProof/>
            <w:webHidden/>
          </w:rPr>
          <w:tab/>
        </w:r>
        <w:r>
          <w:rPr>
            <w:noProof/>
            <w:webHidden/>
          </w:rPr>
          <w:fldChar w:fldCharType="begin"/>
        </w:r>
        <w:r>
          <w:rPr>
            <w:noProof/>
            <w:webHidden/>
          </w:rPr>
          <w:instrText xml:space="preserve"> PAGEREF _Toc15295083 \h </w:instrText>
        </w:r>
        <w:r>
          <w:rPr>
            <w:noProof/>
            <w:webHidden/>
          </w:rPr>
        </w:r>
        <w:r>
          <w:rPr>
            <w:noProof/>
            <w:webHidden/>
          </w:rPr>
          <w:fldChar w:fldCharType="separate"/>
        </w:r>
        <w:r>
          <w:rPr>
            <w:noProof/>
            <w:webHidden/>
          </w:rPr>
          <w:t>6</w:t>
        </w:r>
        <w:r>
          <w:rPr>
            <w:noProof/>
            <w:webHidden/>
          </w:rPr>
          <w:fldChar w:fldCharType="end"/>
        </w:r>
      </w:hyperlink>
    </w:p>
    <w:p w14:paraId="60ABC955" w14:textId="79EEB77E"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4" w:history="1">
        <w:r w:rsidRPr="0095515D">
          <w:rPr>
            <w:rStyle w:val="Hypertextovodkaz"/>
            <w:noProof/>
          </w:rPr>
          <w:t>3.2.</w:t>
        </w:r>
        <w:r>
          <w:rPr>
            <w:rFonts w:asciiTheme="minorHAnsi" w:eastAsiaTheme="minorEastAsia" w:hAnsiTheme="minorHAnsi" w:cstheme="minorBidi"/>
            <w:noProof/>
            <w:sz w:val="22"/>
            <w:szCs w:val="22"/>
          </w:rPr>
          <w:tab/>
        </w:r>
        <w:r w:rsidRPr="0095515D">
          <w:rPr>
            <w:rStyle w:val="Hypertextovodkaz"/>
            <w:noProof/>
          </w:rPr>
          <w:t>DETAILNÍ SPECIFIKACE IMPLEMENTACE</w:t>
        </w:r>
        <w:r>
          <w:rPr>
            <w:noProof/>
            <w:webHidden/>
          </w:rPr>
          <w:tab/>
        </w:r>
        <w:r>
          <w:rPr>
            <w:noProof/>
            <w:webHidden/>
          </w:rPr>
          <w:fldChar w:fldCharType="begin"/>
        </w:r>
        <w:r>
          <w:rPr>
            <w:noProof/>
            <w:webHidden/>
          </w:rPr>
          <w:instrText xml:space="preserve"> PAGEREF _Toc15295084 \h </w:instrText>
        </w:r>
        <w:r>
          <w:rPr>
            <w:noProof/>
            <w:webHidden/>
          </w:rPr>
        </w:r>
        <w:r>
          <w:rPr>
            <w:noProof/>
            <w:webHidden/>
          </w:rPr>
          <w:fldChar w:fldCharType="separate"/>
        </w:r>
        <w:r>
          <w:rPr>
            <w:noProof/>
            <w:webHidden/>
          </w:rPr>
          <w:t>7</w:t>
        </w:r>
        <w:r>
          <w:rPr>
            <w:noProof/>
            <w:webHidden/>
          </w:rPr>
          <w:fldChar w:fldCharType="end"/>
        </w:r>
      </w:hyperlink>
    </w:p>
    <w:p w14:paraId="3957A469" w14:textId="02047C6D"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5" w:history="1">
        <w:r w:rsidRPr="0095515D">
          <w:rPr>
            <w:rStyle w:val="Hypertextovodkaz"/>
            <w:noProof/>
          </w:rPr>
          <w:t>3.3.</w:t>
        </w:r>
        <w:r>
          <w:rPr>
            <w:rFonts w:asciiTheme="minorHAnsi" w:eastAsiaTheme="minorEastAsia" w:hAnsiTheme="minorHAnsi" w:cstheme="minorBidi"/>
            <w:noProof/>
            <w:sz w:val="22"/>
            <w:szCs w:val="22"/>
          </w:rPr>
          <w:tab/>
        </w:r>
        <w:r w:rsidRPr="0095515D">
          <w:rPr>
            <w:rStyle w:val="Hypertextovodkaz"/>
            <w:noProof/>
          </w:rPr>
          <w:t>HARMONOGRAM IMPLEMENTACE</w:t>
        </w:r>
        <w:r>
          <w:rPr>
            <w:noProof/>
            <w:webHidden/>
          </w:rPr>
          <w:tab/>
        </w:r>
        <w:r>
          <w:rPr>
            <w:noProof/>
            <w:webHidden/>
          </w:rPr>
          <w:fldChar w:fldCharType="begin"/>
        </w:r>
        <w:r>
          <w:rPr>
            <w:noProof/>
            <w:webHidden/>
          </w:rPr>
          <w:instrText xml:space="preserve"> PAGEREF _Toc15295085 \h </w:instrText>
        </w:r>
        <w:r>
          <w:rPr>
            <w:noProof/>
            <w:webHidden/>
          </w:rPr>
        </w:r>
        <w:r>
          <w:rPr>
            <w:noProof/>
            <w:webHidden/>
          </w:rPr>
          <w:fldChar w:fldCharType="separate"/>
        </w:r>
        <w:r>
          <w:rPr>
            <w:noProof/>
            <w:webHidden/>
          </w:rPr>
          <w:t>7</w:t>
        </w:r>
        <w:r>
          <w:rPr>
            <w:noProof/>
            <w:webHidden/>
          </w:rPr>
          <w:fldChar w:fldCharType="end"/>
        </w:r>
      </w:hyperlink>
    </w:p>
    <w:p w14:paraId="724B2483" w14:textId="40BE1C16"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6" w:history="1">
        <w:r w:rsidRPr="0095515D">
          <w:rPr>
            <w:rStyle w:val="Hypertextovodkaz"/>
            <w:noProof/>
          </w:rPr>
          <w:t>3.4.</w:t>
        </w:r>
        <w:r>
          <w:rPr>
            <w:rFonts w:asciiTheme="minorHAnsi" w:eastAsiaTheme="minorEastAsia" w:hAnsiTheme="minorHAnsi" w:cstheme="minorBidi"/>
            <w:noProof/>
            <w:sz w:val="22"/>
            <w:szCs w:val="22"/>
          </w:rPr>
          <w:tab/>
        </w:r>
        <w:r w:rsidRPr="0095515D">
          <w:rPr>
            <w:rStyle w:val="Hypertextovodkaz"/>
            <w:noProof/>
          </w:rPr>
          <w:t>SOUČINNOST PRO ZAJIŠTĚNÍ IMPLEMENTACE</w:t>
        </w:r>
        <w:r>
          <w:rPr>
            <w:noProof/>
            <w:webHidden/>
          </w:rPr>
          <w:tab/>
        </w:r>
        <w:r>
          <w:rPr>
            <w:noProof/>
            <w:webHidden/>
          </w:rPr>
          <w:fldChar w:fldCharType="begin"/>
        </w:r>
        <w:r>
          <w:rPr>
            <w:noProof/>
            <w:webHidden/>
          </w:rPr>
          <w:instrText xml:space="preserve"> PAGEREF _Toc15295086 \h </w:instrText>
        </w:r>
        <w:r>
          <w:rPr>
            <w:noProof/>
            <w:webHidden/>
          </w:rPr>
        </w:r>
        <w:r>
          <w:rPr>
            <w:noProof/>
            <w:webHidden/>
          </w:rPr>
          <w:fldChar w:fldCharType="separate"/>
        </w:r>
        <w:r>
          <w:rPr>
            <w:noProof/>
            <w:webHidden/>
          </w:rPr>
          <w:t>8</w:t>
        </w:r>
        <w:r>
          <w:rPr>
            <w:noProof/>
            <w:webHidden/>
          </w:rPr>
          <w:fldChar w:fldCharType="end"/>
        </w:r>
      </w:hyperlink>
    </w:p>
    <w:p w14:paraId="47C4A3A9" w14:textId="587AE547"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7" w:history="1">
        <w:r w:rsidRPr="0095515D">
          <w:rPr>
            <w:rStyle w:val="Hypertextovodkaz"/>
            <w:noProof/>
          </w:rPr>
          <w:t>3.5.</w:t>
        </w:r>
        <w:r>
          <w:rPr>
            <w:rFonts w:asciiTheme="minorHAnsi" w:eastAsiaTheme="minorEastAsia" w:hAnsiTheme="minorHAnsi" w:cstheme="minorBidi"/>
            <w:noProof/>
            <w:sz w:val="22"/>
            <w:szCs w:val="22"/>
          </w:rPr>
          <w:tab/>
        </w:r>
        <w:r w:rsidRPr="0095515D">
          <w:rPr>
            <w:rStyle w:val="Hypertextovodkaz"/>
            <w:noProof/>
          </w:rPr>
          <w:t>AKCEPTAČNÍ KRITÉRIA IMPLEMENTACE</w:t>
        </w:r>
        <w:r>
          <w:rPr>
            <w:noProof/>
            <w:webHidden/>
          </w:rPr>
          <w:tab/>
        </w:r>
        <w:r>
          <w:rPr>
            <w:noProof/>
            <w:webHidden/>
          </w:rPr>
          <w:fldChar w:fldCharType="begin"/>
        </w:r>
        <w:r>
          <w:rPr>
            <w:noProof/>
            <w:webHidden/>
          </w:rPr>
          <w:instrText xml:space="preserve"> PAGEREF _Toc15295087 \h </w:instrText>
        </w:r>
        <w:r>
          <w:rPr>
            <w:noProof/>
            <w:webHidden/>
          </w:rPr>
        </w:r>
        <w:r>
          <w:rPr>
            <w:noProof/>
            <w:webHidden/>
          </w:rPr>
          <w:fldChar w:fldCharType="separate"/>
        </w:r>
        <w:r>
          <w:rPr>
            <w:noProof/>
            <w:webHidden/>
          </w:rPr>
          <w:t>8</w:t>
        </w:r>
        <w:r>
          <w:rPr>
            <w:noProof/>
            <w:webHidden/>
          </w:rPr>
          <w:fldChar w:fldCharType="end"/>
        </w:r>
      </w:hyperlink>
    </w:p>
    <w:p w14:paraId="5DC75DCA" w14:textId="23EA2022" w:rsidR="00BA3B99" w:rsidRDefault="00BA3B99">
      <w:pPr>
        <w:pStyle w:val="Obsah2"/>
        <w:tabs>
          <w:tab w:val="left" w:pos="720"/>
          <w:tab w:val="right" w:leader="dot" w:pos="9059"/>
        </w:tabs>
        <w:rPr>
          <w:rFonts w:asciiTheme="minorHAnsi" w:eastAsiaTheme="minorEastAsia" w:hAnsiTheme="minorHAnsi" w:cstheme="minorBidi"/>
          <w:noProof/>
          <w:sz w:val="22"/>
          <w:szCs w:val="22"/>
        </w:rPr>
      </w:pPr>
      <w:hyperlink w:anchor="_Toc15295088" w:history="1">
        <w:r w:rsidRPr="0095515D">
          <w:rPr>
            <w:rStyle w:val="Hypertextovodkaz"/>
            <w:noProof/>
          </w:rPr>
          <w:t>4.</w:t>
        </w:r>
        <w:r>
          <w:rPr>
            <w:rFonts w:asciiTheme="minorHAnsi" w:eastAsiaTheme="minorEastAsia" w:hAnsiTheme="minorHAnsi" w:cstheme="minorBidi"/>
            <w:noProof/>
            <w:sz w:val="22"/>
            <w:szCs w:val="22"/>
          </w:rPr>
          <w:tab/>
        </w:r>
        <w:r w:rsidRPr="0095515D">
          <w:rPr>
            <w:rStyle w:val="Hypertextovodkaz"/>
            <w:noProof/>
          </w:rPr>
          <w:t>KONZULTAČNÍ A PODPŮRNÉ SLUŽBY</w:t>
        </w:r>
        <w:r>
          <w:rPr>
            <w:noProof/>
            <w:webHidden/>
          </w:rPr>
          <w:tab/>
        </w:r>
        <w:r>
          <w:rPr>
            <w:noProof/>
            <w:webHidden/>
          </w:rPr>
          <w:fldChar w:fldCharType="begin"/>
        </w:r>
        <w:r>
          <w:rPr>
            <w:noProof/>
            <w:webHidden/>
          </w:rPr>
          <w:instrText xml:space="preserve"> PAGEREF _Toc15295088 \h </w:instrText>
        </w:r>
        <w:r>
          <w:rPr>
            <w:noProof/>
            <w:webHidden/>
          </w:rPr>
        </w:r>
        <w:r>
          <w:rPr>
            <w:noProof/>
            <w:webHidden/>
          </w:rPr>
          <w:fldChar w:fldCharType="separate"/>
        </w:r>
        <w:r>
          <w:rPr>
            <w:noProof/>
            <w:webHidden/>
          </w:rPr>
          <w:t>12</w:t>
        </w:r>
        <w:r>
          <w:rPr>
            <w:noProof/>
            <w:webHidden/>
          </w:rPr>
          <w:fldChar w:fldCharType="end"/>
        </w:r>
      </w:hyperlink>
    </w:p>
    <w:p w14:paraId="4465EE97" w14:textId="7E4E3E4E" w:rsidR="00BA3B99" w:rsidRDefault="00BA3B99">
      <w:pPr>
        <w:pStyle w:val="Obsah2"/>
        <w:tabs>
          <w:tab w:val="left" w:pos="900"/>
          <w:tab w:val="right" w:leader="dot" w:pos="9059"/>
        </w:tabs>
        <w:rPr>
          <w:rFonts w:asciiTheme="minorHAnsi" w:eastAsiaTheme="minorEastAsia" w:hAnsiTheme="minorHAnsi" w:cstheme="minorBidi"/>
          <w:noProof/>
          <w:sz w:val="22"/>
          <w:szCs w:val="22"/>
        </w:rPr>
      </w:pPr>
      <w:hyperlink w:anchor="_Toc15295089" w:history="1">
        <w:r w:rsidRPr="0095515D">
          <w:rPr>
            <w:rStyle w:val="Hypertextovodkaz"/>
            <w:noProof/>
          </w:rPr>
          <w:t>4.1.</w:t>
        </w:r>
        <w:r>
          <w:rPr>
            <w:rFonts w:asciiTheme="minorHAnsi" w:eastAsiaTheme="minorEastAsia" w:hAnsiTheme="minorHAnsi" w:cstheme="minorBidi"/>
            <w:noProof/>
            <w:sz w:val="22"/>
            <w:szCs w:val="22"/>
          </w:rPr>
          <w:tab/>
        </w:r>
        <w:r w:rsidRPr="0095515D">
          <w:rPr>
            <w:rStyle w:val="Hypertextovodkaz"/>
            <w:noProof/>
          </w:rPr>
          <w:t>PRINCIP OBJEDNÁVÁNÍ SLUŽEB</w:t>
        </w:r>
        <w:r>
          <w:rPr>
            <w:noProof/>
            <w:webHidden/>
          </w:rPr>
          <w:tab/>
        </w:r>
        <w:r>
          <w:rPr>
            <w:noProof/>
            <w:webHidden/>
          </w:rPr>
          <w:fldChar w:fldCharType="begin"/>
        </w:r>
        <w:r>
          <w:rPr>
            <w:noProof/>
            <w:webHidden/>
          </w:rPr>
          <w:instrText xml:space="preserve"> PAGEREF _Toc15295089 \h </w:instrText>
        </w:r>
        <w:r>
          <w:rPr>
            <w:noProof/>
            <w:webHidden/>
          </w:rPr>
        </w:r>
        <w:r>
          <w:rPr>
            <w:noProof/>
            <w:webHidden/>
          </w:rPr>
          <w:fldChar w:fldCharType="separate"/>
        </w:r>
        <w:r>
          <w:rPr>
            <w:noProof/>
            <w:webHidden/>
          </w:rPr>
          <w:t>12</w:t>
        </w:r>
        <w:r>
          <w:rPr>
            <w:noProof/>
            <w:webHidden/>
          </w:rPr>
          <w:fldChar w:fldCharType="end"/>
        </w:r>
      </w:hyperlink>
    </w:p>
    <w:p w14:paraId="01408019" w14:textId="1718F148" w:rsidR="005F14A9" w:rsidRPr="00F54CC1" w:rsidRDefault="005F14A9" w:rsidP="008E4A17">
      <w:pPr>
        <w:pStyle w:val="Obsah1"/>
        <w:rPr>
          <w:noProof/>
        </w:rPr>
      </w:pPr>
      <w:r w:rsidRPr="00E51DE7">
        <w:rPr>
          <w:noProof/>
        </w:rPr>
        <w:fldChar w:fldCharType="end"/>
      </w:r>
    </w:p>
    <w:p w14:paraId="227EE7FF" w14:textId="60EF0C6F" w:rsidR="006A2926" w:rsidRDefault="006A2926">
      <w:pPr>
        <w:spacing w:before="0" w:after="0" w:line="240" w:lineRule="auto"/>
        <w:jc w:val="left"/>
        <w:rPr>
          <w:caps/>
          <w:noProof/>
        </w:rPr>
      </w:pPr>
      <w:r>
        <w:rPr>
          <w:noProof/>
        </w:rPr>
        <w:br w:type="page"/>
      </w:r>
    </w:p>
    <w:p w14:paraId="57932D91" w14:textId="28EAD3CE" w:rsidR="005F14A9" w:rsidRDefault="006E4B4E" w:rsidP="006E4B4E">
      <w:pPr>
        <w:pStyle w:val="Nadpis2"/>
      </w:pPr>
      <w:bookmarkStart w:id="2" w:name="_Toc15295078"/>
      <w:r>
        <w:lastRenderedPageBreak/>
        <w:t>DODÁVKA NÁSTROJE IDM</w:t>
      </w:r>
      <w:bookmarkEnd w:id="2"/>
    </w:p>
    <w:p w14:paraId="25107676" w14:textId="6A0F7D43" w:rsidR="006E4B4E" w:rsidRDefault="00311726" w:rsidP="00C53D4E">
      <w:pPr>
        <w:pStyle w:val="Nadpis2"/>
        <w:numPr>
          <w:ilvl w:val="1"/>
          <w:numId w:val="6"/>
        </w:numPr>
      </w:pPr>
      <w:r>
        <w:rPr>
          <w:caps w:val="0"/>
        </w:rPr>
        <w:t xml:space="preserve"> </w:t>
      </w:r>
      <w:bookmarkStart w:id="3" w:name="_Toc15295079"/>
      <w:r>
        <w:rPr>
          <w:caps w:val="0"/>
        </w:rPr>
        <w:t>PŘEDMĚT DODÁVKY</w:t>
      </w:r>
      <w:bookmarkEnd w:id="3"/>
    </w:p>
    <w:p w14:paraId="039D61EA" w14:textId="79BFFA56" w:rsidR="006E4B4E" w:rsidRDefault="006E4B4E" w:rsidP="006E4B4E">
      <w:r>
        <w:t>Předmětem dodávky je dodání kompletního SW licenčního vybavení nástroje pro správu identit (nástroj IDM) dle požadavků stanovených Zadávací dokumentací včetně jejích příloh</w:t>
      </w:r>
      <w:r w:rsidR="00132AD0">
        <w:t xml:space="preserve"> (dále jen „</w:t>
      </w:r>
      <w:r w:rsidR="00132AD0" w:rsidRPr="00664A0F">
        <w:rPr>
          <w:b/>
          <w:bCs/>
          <w:i/>
          <w:iCs/>
        </w:rPr>
        <w:t>Dodávka</w:t>
      </w:r>
      <w:r w:rsidR="00132AD0">
        <w:t>“)</w:t>
      </w:r>
      <w:r>
        <w:t>.</w:t>
      </w:r>
    </w:p>
    <w:p w14:paraId="7C2E9172" w14:textId="1D756D3B" w:rsidR="006E4B4E" w:rsidRDefault="006E4B4E" w:rsidP="006E4B4E">
      <w:r>
        <w:t xml:space="preserve">Součástí </w:t>
      </w:r>
      <w:r w:rsidR="000F44F5">
        <w:t>D</w:t>
      </w:r>
      <w:r>
        <w:t>odávky je poskytnutí kompletních licenčních</w:t>
      </w:r>
      <w:r w:rsidR="00AC64D3">
        <w:t xml:space="preserve"> dokumentů a</w:t>
      </w:r>
      <w:r>
        <w:t xml:space="preserve"> klíčů, instalačních médií, </w:t>
      </w:r>
      <w:r w:rsidR="000F44F5">
        <w:t xml:space="preserve">standardní </w:t>
      </w:r>
      <w:r>
        <w:t xml:space="preserve">technické dokumentace </w:t>
      </w:r>
      <w:r w:rsidR="000F44F5">
        <w:t xml:space="preserve">výrobce SW </w:t>
      </w:r>
      <w:r>
        <w:t xml:space="preserve">nezbytné pro </w:t>
      </w:r>
      <w:r w:rsidR="00AC64D3">
        <w:t>instalaci IDM nástroje a souvisejícího SW vybavení a následný provoz IDM nástroje a souvisejícího SW vybavení a potvrzení o zajištění maintenance výrobcem nástroje Objednateli</w:t>
      </w:r>
      <w:r>
        <w:t xml:space="preserve">. </w:t>
      </w:r>
    </w:p>
    <w:p w14:paraId="79AE58FB" w14:textId="66F52DB8" w:rsidR="006E4B4E" w:rsidRDefault="00311726" w:rsidP="00C53D4E">
      <w:pPr>
        <w:pStyle w:val="Nadpis2"/>
        <w:numPr>
          <w:ilvl w:val="1"/>
          <w:numId w:val="6"/>
        </w:numPr>
      </w:pPr>
      <w:r>
        <w:rPr>
          <w:caps w:val="0"/>
        </w:rPr>
        <w:t xml:space="preserve"> </w:t>
      </w:r>
      <w:bookmarkStart w:id="4" w:name="_Toc15295080"/>
      <w:r>
        <w:rPr>
          <w:caps w:val="0"/>
        </w:rPr>
        <w:t>SEZNAM DODÁVANÝCH SW PRODUKTŮ</w:t>
      </w:r>
      <w:bookmarkEnd w:id="4"/>
    </w:p>
    <w:p w14:paraId="69C9B276" w14:textId="3CEC3631" w:rsidR="00AC64D3" w:rsidRDefault="00AC64D3" w:rsidP="006E4B4E">
      <w:r w:rsidRPr="00091C2E">
        <w:t>Součástí dodá</w:t>
      </w:r>
      <w:r>
        <w:t xml:space="preserve">vky bude akceptační protokol, který bude obsahovat soupis veškerých poskytovaných licencí včetně dokumentace se závazkem </w:t>
      </w:r>
      <w:r w:rsidR="0023542A">
        <w:t>Poskytovatele</w:t>
      </w:r>
      <w:r>
        <w:t>, že se jedná o kompletní seznam následujících licencí nezbytných pro implementaci nástroje IDM v požadovaném rozsahu.</w:t>
      </w:r>
    </w:p>
    <w:p w14:paraId="4E4A42EC" w14:textId="7C9C88E5" w:rsidR="00AC64D3" w:rsidRPr="00C3377A" w:rsidRDefault="00AC64D3" w:rsidP="00795DA5">
      <w:pPr>
        <w:spacing w:before="240" w:after="240"/>
        <w:rPr>
          <w:b/>
          <w:bCs/>
        </w:rPr>
      </w:pPr>
      <w:r w:rsidRPr="00C3377A">
        <w:rPr>
          <w:b/>
          <w:bCs/>
        </w:rPr>
        <w:t>Seznam licencí:</w:t>
      </w:r>
    </w:p>
    <w:p w14:paraId="49825F33" w14:textId="10CF83BD" w:rsidR="000F44F5" w:rsidRDefault="00C3377A" w:rsidP="006E4B4E">
      <w:pPr>
        <w:rPr>
          <w:highlight w:val="yellow"/>
        </w:rPr>
      </w:pPr>
      <w:r>
        <w:rPr>
          <w:highlight w:val="yellow"/>
        </w:rPr>
        <w:fldChar w:fldCharType="begin">
          <w:ffData>
            <w:name w:val="Text1"/>
            <w:enabled/>
            <w:calcOnExit w:val="0"/>
            <w:textInput>
              <w:default w:val="[DODAVATEL DOPLNÍ KOMPLETNÍ SEZNAM DODÁVANÝCH SW PRODUKTŮ VČETNĚ POČTU LICENCÍ A CENY ZA LICENCE V ROZSAHU PŘEDLOŽENÉ NABÍDKOVÉ CENY]"/>
            </w:textInput>
          </w:ffData>
        </w:fldChar>
      </w:r>
      <w:bookmarkStart w:id="5" w:name="Text1"/>
      <w:r>
        <w:rPr>
          <w:highlight w:val="yellow"/>
        </w:rPr>
        <w:instrText xml:space="preserve"> FORMTEXT </w:instrText>
      </w:r>
      <w:r>
        <w:rPr>
          <w:highlight w:val="yellow"/>
        </w:rPr>
      </w:r>
      <w:r>
        <w:rPr>
          <w:highlight w:val="yellow"/>
        </w:rPr>
        <w:fldChar w:fldCharType="separate"/>
      </w:r>
      <w:r>
        <w:rPr>
          <w:noProof/>
          <w:highlight w:val="yellow"/>
        </w:rPr>
        <w:t>[DODAVATEL DOPLNÍ KOMPLETNÍ SEZNAM DODÁVANÝCH SW PRODUKTŮ VČETNĚ POČTU LICENCÍ A CENY ZA LICENCE V ROZSAHU PŘEDLOŽENÉ NABÍDKOVÉ CENY]</w:t>
      </w:r>
      <w:r>
        <w:rPr>
          <w:highlight w:val="yellow"/>
        </w:rPr>
        <w:fldChar w:fldCharType="end"/>
      </w:r>
      <w:bookmarkEnd w:id="5"/>
    </w:p>
    <w:p w14:paraId="03FD9E0A" w14:textId="5C5167B7" w:rsidR="0080381E" w:rsidRDefault="0080381E" w:rsidP="006E4B4E">
      <w:pPr>
        <w:rPr>
          <w:highlight w:val="yellow"/>
        </w:rPr>
      </w:pPr>
    </w:p>
    <w:p w14:paraId="3A04C5B3" w14:textId="62842781" w:rsidR="0080381E" w:rsidRDefault="0080381E" w:rsidP="00BA3B99">
      <w:pPr>
        <w:spacing w:after="240"/>
        <w:rPr>
          <w:b/>
          <w:bCs/>
        </w:rPr>
      </w:pPr>
      <w:r w:rsidRPr="0080381E">
        <w:rPr>
          <w:b/>
          <w:bCs/>
        </w:rPr>
        <w:t xml:space="preserve">Dodaný </w:t>
      </w:r>
      <w:r>
        <w:rPr>
          <w:b/>
          <w:bCs/>
        </w:rPr>
        <w:t>nástroj IDM</w:t>
      </w:r>
      <w:r w:rsidRPr="0080381E">
        <w:rPr>
          <w:b/>
          <w:bCs/>
        </w:rPr>
        <w:t xml:space="preserve"> splňuje tyto funkční vlastnosti: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1915"/>
        <w:gridCol w:w="6660"/>
      </w:tblGrid>
      <w:tr w:rsidR="0080381E" w:rsidRPr="00C41181" w14:paraId="62906324" w14:textId="77777777" w:rsidTr="000B2296">
        <w:trPr>
          <w:trHeight w:val="300"/>
        </w:trPr>
        <w:tc>
          <w:tcPr>
            <w:tcW w:w="267" w:type="pct"/>
            <w:shd w:val="clear" w:color="auto" w:fill="00B050"/>
            <w:vAlign w:val="center"/>
          </w:tcPr>
          <w:p w14:paraId="6F0EC539" w14:textId="77777777" w:rsidR="0080381E" w:rsidRPr="000B2296" w:rsidRDefault="0080381E" w:rsidP="00BA3B99">
            <w:pPr>
              <w:spacing w:before="0" w:after="0" w:line="240" w:lineRule="auto"/>
              <w:jc w:val="center"/>
              <w:rPr>
                <w:b/>
                <w:bCs/>
                <w:color w:val="000000"/>
              </w:rPr>
            </w:pPr>
            <w:r w:rsidRPr="000B2296">
              <w:rPr>
                <w:b/>
                <w:bCs/>
                <w:color w:val="000000"/>
              </w:rPr>
              <w:t>ID</w:t>
            </w:r>
          </w:p>
        </w:tc>
        <w:tc>
          <w:tcPr>
            <w:tcW w:w="1057" w:type="pct"/>
            <w:shd w:val="clear" w:color="auto" w:fill="00B050"/>
            <w:noWrap/>
            <w:vAlign w:val="center"/>
            <w:hideMark/>
          </w:tcPr>
          <w:p w14:paraId="24B113D2" w14:textId="77777777" w:rsidR="0080381E" w:rsidRPr="000B2296" w:rsidRDefault="0080381E" w:rsidP="00BA3B99">
            <w:pPr>
              <w:spacing w:before="0" w:after="0" w:line="240" w:lineRule="auto"/>
              <w:jc w:val="center"/>
              <w:rPr>
                <w:b/>
                <w:bCs/>
                <w:color w:val="000000"/>
              </w:rPr>
            </w:pPr>
            <w:r w:rsidRPr="000B2296">
              <w:rPr>
                <w:b/>
                <w:bCs/>
                <w:color w:val="000000"/>
              </w:rPr>
              <w:t>Kategorie</w:t>
            </w:r>
          </w:p>
        </w:tc>
        <w:tc>
          <w:tcPr>
            <w:tcW w:w="3676" w:type="pct"/>
            <w:shd w:val="clear" w:color="auto" w:fill="00B050"/>
            <w:vAlign w:val="center"/>
            <w:hideMark/>
          </w:tcPr>
          <w:p w14:paraId="3852195C" w14:textId="77777777" w:rsidR="0080381E" w:rsidRPr="000B2296" w:rsidRDefault="0080381E" w:rsidP="00BA3B99">
            <w:pPr>
              <w:spacing w:before="0" w:after="0" w:line="240" w:lineRule="auto"/>
              <w:jc w:val="center"/>
              <w:rPr>
                <w:b/>
                <w:bCs/>
                <w:color w:val="000000"/>
              </w:rPr>
            </w:pPr>
            <w:r w:rsidRPr="000B2296">
              <w:rPr>
                <w:b/>
                <w:bCs/>
                <w:color w:val="000000"/>
              </w:rPr>
              <w:t>Požadavek</w:t>
            </w:r>
          </w:p>
        </w:tc>
      </w:tr>
      <w:tr w:rsidR="0080381E" w:rsidRPr="00C41181" w14:paraId="5FD9BBB8" w14:textId="77777777" w:rsidTr="0080381E">
        <w:trPr>
          <w:trHeight w:val="600"/>
        </w:trPr>
        <w:tc>
          <w:tcPr>
            <w:tcW w:w="267" w:type="pct"/>
            <w:vAlign w:val="center"/>
          </w:tcPr>
          <w:p w14:paraId="58384B45" w14:textId="77777777" w:rsidR="0080381E" w:rsidRPr="000B2296" w:rsidRDefault="0080381E" w:rsidP="00BA3B99">
            <w:pPr>
              <w:spacing w:line="240" w:lineRule="auto"/>
              <w:jc w:val="center"/>
              <w:rPr>
                <w:color w:val="000000"/>
              </w:rPr>
            </w:pPr>
            <w:r w:rsidRPr="000B2296">
              <w:rPr>
                <w:color w:val="000000"/>
              </w:rPr>
              <w:t>1</w:t>
            </w:r>
          </w:p>
        </w:tc>
        <w:tc>
          <w:tcPr>
            <w:tcW w:w="1057" w:type="pct"/>
            <w:shd w:val="clear" w:color="auto" w:fill="auto"/>
            <w:noWrap/>
            <w:vAlign w:val="center"/>
          </w:tcPr>
          <w:p w14:paraId="02AC853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tcPr>
          <w:p w14:paraId="2F7E443A" w14:textId="0D23BC10" w:rsidR="0080381E" w:rsidRPr="000B2296" w:rsidRDefault="0080381E" w:rsidP="00BA3B99">
            <w:pPr>
              <w:spacing w:line="240" w:lineRule="auto"/>
              <w:rPr>
                <w:color w:val="000000"/>
              </w:rPr>
            </w:pPr>
            <w:r w:rsidRPr="000B2296">
              <w:rPr>
                <w:color w:val="000000"/>
              </w:rPr>
              <w:t>Systém umožňuje práci minimálně s 5 nezávislými úrovněmi (typy) identit, kdy pro každou úroveň (typ) lze stanovovat vlastní politiky/pravidla/vlastnosti</w:t>
            </w:r>
          </w:p>
        </w:tc>
      </w:tr>
      <w:tr w:rsidR="0080381E" w:rsidRPr="00C41181" w14:paraId="74421BB1" w14:textId="77777777" w:rsidTr="0080381E">
        <w:trPr>
          <w:trHeight w:val="600"/>
        </w:trPr>
        <w:tc>
          <w:tcPr>
            <w:tcW w:w="267" w:type="pct"/>
            <w:vAlign w:val="center"/>
          </w:tcPr>
          <w:p w14:paraId="3F036832" w14:textId="77777777" w:rsidR="0080381E" w:rsidRPr="000B2296" w:rsidRDefault="0080381E" w:rsidP="00BA3B99">
            <w:pPr>
              <w:spacing w:line="240" w:lineRule="auto"/>
              <w:jc w:val="center"/>
              <w:rPr>
                <w:color w:val="000000"/>
              </w:rPr>
            </w:pPr>
            <w:r w:rsidRPr="000B2296">
              <w:rPr>
                <w:color w:val="000000"/>
              </w:rPr>
              <w:t>2</w:t>
            </w:r>
          </w:p>
        </w:tc>
        <w:tc>
          <w:tcPr>
            <w:tcW w:w="1057" w:type="pct"/>
            <w:shd w:val="clear" w:color="auto" w:fill="auto"/>
            <w:noWrap/>
            <w:vAlign w:val="center"/>
          </w:tcPr>
          <w:p w14:paraId="00C124A7"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tcPr>
          <w:p w14:paraId="0CA7D005" w14:textId="77777777" w:rsidR="0080381E" w:rsidRPr="000B2296" w:rsidRDefault="0080381E" w:rsidP="00BA3B99">
            <w:pPr>
              <w:spacing w:line="240" w:lineRule="auto"/>
              <w:rPr>
                <w:color w:val="000000"/>
              </w:rPr>
            </w:pPr>
            <w:r w:rsidRPr="000B2296">
              <w:rPr>
                <w:color w:val="000000"/>
              </w:rPr>
              <w:t xml:space="preserve">Pro každý typ identit lze definovat datové struktury (atributy) identit s vlastními vlastnostmi (např. jmenná konvence user </w:t>
            </w:r>
            <w:proofErr w:type="spellStart"/>
            <w:r w:rsidRPr="000B2296">
              <w:rPr>
                <w:color w:val="000000"/>
              </w:rPr>
              <w:t>name</w:t>
            </w:r>
            <w:proofErr w:type="spellEnd"/>
            <w:r w:rsidRPr="000B2296">
              <w:rPr>
                <w:color w:val="000000"/>
              </w:rPr>
              <w:t xml:space="preserve">, kontrola dané </w:t>
            </w:r>
            <w:proofErr w:type="gramStart"/>
            <w:r w:rsidRPr="000B2296">
              <w:rPr>
                <w:color w:val="000000"/>
              </w:rPr>
              <w:t>hodnoty,</w:t>
            </w:r>
            <w:proofErr w:type="gramEnd"/>
            <w:r w:rsidRPr="000B2296">
              <w:rPr>
                <w:color w:val="000000"/>
              </w:rPr>
              <w:t xml:space="preserve"> atd.)</w:t>
            </w:r>
          </w:p>
        </w:tc>
      </w:tr>
      <w:tr w:rsidR="0080381E" w:rsidRPr="00C41181" w14:paraId="2E9CFAF6" w14:textId="77777777" w:rsidTr="0080381E">
        <w:trPr>
          <w:trHeight w:val="600"/>
        </w:trPr>
        <w:tc>
          <w:tcPr>
            <w:tcW w:w="267" w:type="pct"/>
            <w:vAlign w:val="center"/>
          </w:tcPr>
          <w:p w14:paraId="272D3B8B" w14:textId="77777777" w:rsidR="0080381E" w:rsidRPr="000B2296" w:rsidRDefault="0080381E" w:rsidP="00BA3B99">
            <w:pPr>
              <w:spacing w:line="240" w:lineRule="auto"/>
              <w:jc w:val="center"/>
              <w:rPr>
                <w:color w:val="000000"/>
              </w:rPr>
            </w:pPr>
            <w:r w:rsidRPr="000B2296">
              <w:rPr>
                <w:color w:val="000000"/>
              </w:rPr>
              <w:t>3</w:t>
            </w:r>
          </w:p>
        </w:tc>
        <w:tc>
          <w:tcPr>
            <w:tcW w:w="1057" w:type="pct"/>
            <w:shd w:val="clear" w:color="auto" w:fill="auto"/>
            <w:noWrap/>
            <w:vAlign w:val="center"/>
            <w:hideMark/>
          </w:tcPr>
          <w:p w14:paraId="0D520476"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1E81E8DA" w14:textId="77777777" w:rsidR="0080381E" w:rsidRPr="000B2296" w:rsidRDefault="0080381E" w:rsidP="00BA3B99">
            <w:pPr>
              <w:spacing w:line="240" w:lineRule="auto"/>
              <w:rPr>
                <w:color w:val="000000"/>
              </w:rPr>
            </w:pPr>
            <w:r w:rsidRPr="000B2296">
              <w:rPr>
                <w:color w:val="000000"/>
              </w:rPr>
              <w:t>Řešení umožňuje přidělování, odebrání, reorganizaci a modelování rolí (na úrovni business rolí)</w:t>
            </w:r>
          </w:p>
        </w:tc>
      </w:tr>
      <w:tr w:rsidR="0080381E" w:rsidRPr="00C41181" w14:paraId="1BDBC2A2" w14:textId="77777777" w:rsidTr="0080381E">
        <w:trPr>
          <w:trHeight w:val="600"/>
        </w:trPr>
        <w:tc>
          <w:tcPr>
            <w:tcW w:w="267" w:type="pct"/>
            <w:vAlign w:val="center"/>
          </w:tcPr>
          <w:p w14:paraId="57548D67" w14:textId="77777777" w:rsidR="0080381E" w:rsidRPr="000B2296" w:rsidRDefault="0080381E" w:rsidP="00BA3B99">
            <w:pPr>
              <w:spacing w:line="240" w:lineRule="auto"/>
              <w:jc w:val="center"/>
              <w:rPr>
                <w:color w:val="000000"/>
              </w:rPr>
            </w:pPr>
            <w:r w:rsidRPr="000B2296">
              <w:rPr>
                <w:color w:val="000000"/>
              </w:rPr>
              <w:t>4</w:t>
            </w:r>
          </w:p>
        </w:tc>
        <w:tc>
          <w:tcPr>
            <w:tcW w:w="1057" w:type="pct"/>
            <w:shd w:val="clear" w:color="auto" w:fill="auto"/>
            <w:noWrap/>
            <w:vAlign w:val="center"/>
            <w:hideMark/>
          </w:tcPr>
          <w:p w14:paraId="61C180AF"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5772925D" w14:textId="77777777" w:rsidR="0080381E" w:rsidRPr="000B2296" w:rsidRDefault="0080381E" w:rsidP="00BA3B99">
            <w:pPr>
              <w:spacing w:line="240" w:lineRule="auto"/>
              <w:rPr>
                <w:color w:val="000000"/>
              </w:rPr>
            </w:pPr>
            <w:r w:rsidRPr="000B2296">
              <w:rPr>
                <w:color w:val="000000"/>
              </w:rPr>
              <w:t>Systém umožňuje ohodnocení objektů (atributů, povolení) na základě analýzy rizik</w:t>
            </w:r>
          </w:p>
        </w:tc>
      </w:tr>
      <w:tr w:rsidR="0080381E" w:rsidRPr="00C41181" w14:paraId="75F8862D" w14:textId="77777777" w:rsidTr="0080381E">
        <w:trPr>
          <w:trHeight w:val="900"/>
        </w:trPr>
        <w:tc>
          <w:tcPr>
            <w:tcW w:w="267" w:type="pct"/>
            <w:vAlign w:val="center"/>
          </w:tcPr>
          <w:p w14:paraId="58C689D5" w14:textId="77777777" w:rsidR="0080381E" w:rsidRPr="000B2296" w:rsidRDefault="0080381E" w:rsidP="00BA3B99">
            <w:pPr>
              <w:spacing w:line="240" w:lineRule="auto"/>
              <w:jc w:val="center"/>
              <w:rPr>
                <w:color w:val="000000"/>
              </w:rPr>
            </w:pPr>
            <w:r w:rsidRPr="000B2296">
              <w:rPr>
                <w:color w:val="000000"/>
              </w:rPr>
              <w:t>5</w:t>
            </w:r>
          </w:p>
        </w:tc>
        <w:tc>
          <w:tcPr>
            <w:tcW w:w="1057" w:type="pct"/>
            <w:shd w:val="clear" w:color="auto" w:fill="auto"/>
            <w:noWrap/>
            <w:vAlign w:val="center"/>
            <w:hideMark/>
          </w:tcPr>
          <w:p w14:paraId="53A28712"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1D249D73" w14:textId="77777777" w:rsidR="0080381E" w:rsidRPr="000B2296" w:rsidRDefault="0080381E" w:rsidP="00BA3B99">
            <w:pPr>
              <w:spacing w:line="240" w:lineRule="auto"/>
              <w:rPr>
                <w:color w:val="000000"/>
              </w:rPr>
            </w:pPr>
            <w:r w:rsidRPr="000B2296">
              <w:rPr>
                <w:color w:val="000000"/>
              </w:rPr>
              <w:t>Systém umožňuje grafické zobrazení přístupových práv jednotlivých uživatelů v interaktivní mapě, která zobrazuje i návrhy možných rolí</w:t>
            </w:r>
          </w:p>
        </w:tc>
      </w:tr>
      <w:tr w:rsidR="0080381E" w:rsidRPr="00C41181" w14:paraId="05698E57" w14:textId="77777777" w:rsidTr="0080381E">
        <w:trPr>
          <w:trHeight w:val="600"/>
        </w:trPr>
        <w:tc>
          <w:tcPr>
            <w:tcW w:w="267" w:type="pct"/>
            <w:vAlign w:val="center"/>
          </w:tcPr>
          <w:p w14:paraId="5A4058EB" w14:textId="77777777" w:rsidR="0080381E" w:rsidRPr="000B2296" w:rsidRDefault="0080381E" w:rsidP="00BA3B99">
            <w:pPr>
              <w:spacing w:line="240" w:lineRule="auto"/>
              <w:jc w:val="center"/>
              <w:rPr>
                <w:color w:val="000000"/>
              </w:rPr>
            </w:pPr>
            <w:r w:rsidRPr="000B2296">
              <w:rPr>
                <w:color w:val="000000"/>
              </w:rPr>
              <w:t>6</w:t>
            </w:r>
          </w:p>
        </w:tc>
        <w:tc>
          <w:tcPr>
            <w:tcW w:w="1057" w:type="pct"/>
            <w:shd w:val="clear" w:color="auto" w:fill="auto"/>
            <w:noWrap/>
            <w:vAlign w:val="center"/>
            <w:hideMark/>
          </w:tcPr>
          <w:p w14:paraId="71A010DA"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24B3611A" w14:textId="37600126" w:rsidR="0080381E" w:rsidRPr="000B2296" w:rsidRDefault="0080381E" w:rsidP="00BA3B99">
            <w:pPr>
              <w:spacing w:line="240" w:lineRule="auto"/>
              <w:rPr>
                <w:color w:val="000000"/>
              </w:rPr>
            </w:pPr>
            <w:r w:rsidRPr="000B2296">
              <w:rPr>
                <w:color w:val="000000"/>
              </w:rPr>
              <w:t>Systém umožn</w:t>
            </w:r>
            <w:r w:rsidR="00287232">
              <w:rPr>
                <w:color w:val="000000"/>
              </w:rPr>
              <w:t>í</w:t>
            </w:r>
            <w:r w:rsidRPr="000B2296">
              <w:rPr>
                <w:color w:val="000000"/>
              </w:rPr>
              <w:t xml:space="preserve"> revizi přístupů a jejich certifikaci včetně zneplatnění</w:t>
            </w:r>
          </w:p>
        </w:tc>
      </w:tr>
      <w:tr w:rsidR="0080381E" w:rsidRPr="00C41181" w14:paraId="5E3FAEC3" w14:textId="77777777" w:rsidTr="0080381E">
        <w:trPr>
          <w:trHeight w:val="300"/>
        </w:trPr>
        <w:tc>
          <w:tcPr>
            <w:tcW w:w="267" w:type="pct"/>
            <w:vAlign w:val="center"/>
          </w:tcPr>
          <w:p w14:paraId="3D865D6C" w14:textId="77777777" w:rsidR="0080381E" w:rsidRPr="000B2296" w:rsidRDefault="0080381E" w:rsidP="00BA3B99">
            <w:pPr>
              <w:spacing w:line="240" w:lineRule="auto"/>
              <w:jc w:val="center"/>
              <w:rPr>
                <w:color w:val="000000"/>
              </w:rPr>
            </w:pPr>
            <w:r w:rsidRPr="000B2296">
              <w:rPr>
                <w:color w:val="000000"/>
              </w:rPr>
              <w:t>7</w:t>
            </w:r>
          </w:p>
        </w:tc>
        <w:tc>
          <w:tcPr>
            <w:tcW w:w="1057" w:type="pct"/>
            <w:shd w:val="clear" w:color="auto" w:fill="auto"/>
            <w:noWrap/>
            <w:vAlign w:val="center"/>
            <w:hideMark/>
          </w:tcPr>
          <w:p w14:paraId="66BACC74"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27425E47" w14:textId="77777777" w:rsidR="0080381E" w:rsidRPr="000B2296" w:rsidRDefault="0080381E" w:rsidP="00BA3B99">
            <w:pPr>
              <w:spacing w:line="240" w:lineRule="auto"/>
              <w:rPr>
                <w:color w:val="000000"/>
              </w:rPr>
            </w:pPr>
            <w:r w:rsidRPr="000B2296">
              <w:rPr>
                <w:color w:val="000000"/>
              </w:rPr>
              <w:t>Umožňuje konfiguraci a validaci politik minimálních privilegií</w:t>
            </w:r>
          </w:p>
        </w:tc>
      </w:tr>
      <w:tr w:rsidR="0080381E" w:rsidRPr="00C41181" w14:paraId="5D2C9789" w14:textId="77777777" w:rsidTr="0080381E">
        <w:trPr>
          <w:trHeight w:val="300"/>
        </w:trPr>
        <w:tc>
          <w:tcPr>
            <w:tcW w:w="267" w:type="pct"/>
            <w:vAlign w:val="center"/>
          </w:tcPr>
          <w:p w14:paraId="4C205C89" w14:textId="77777777" w:rsidR="0080381E" w:rsidRPr="000B2296" w:rsidRDefault="0080381E" w:rsidP="00BA3B99">
            <w:pPr>
              <w:spacing w:line="240" w:lineRule="auto"/>
              <w:jc w:val="center"/>
              <w:rPr>
                <w:color w:val="000000"/>
              </w:rPr>
            </w:pPr>
            <w:r w:rsidRPr="000B2296">
              <w:rPr>
                <w:color w:val="000000"/>
              </w:rPr>
              <w:t>8</w:t>
            </w:r>
          </w:p>
        </w:tc>
        <w:tc>
          <w:tcPr>
            <w:tcW w:w="1057" w:type="pct"/>
            <w:shd w:val="clear" w:color="auto" w:fill="auto"/>
            <w:noWrap/>
            <w:vAlign w:val="center"/>
            <w:hideMark/>
          </w:tcPr>
          <w:p w14:paraId="108ACA9D"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378BB085" w14:textId="77777777" w:rsidR="0080381E" w:rsidRPr="000B2296" w:rsidRDefault="0080381E" w:rsidP="00BA3B99">
            <w:pPr>
              <w:spacing w:line="240" w:lineRule="auto"/>
              <w:rPr>
                <w:color w:val="000000"/>
              </w:rPr>
            </w:pPr>
            <w:r w:rsidRPr="000B2296">
              <w:rPr>
                <w:color w:val="000000"/>
              </w:rPr>
              <w:t xml:space="preserve">Umožňuje konfiguraci a validaci </w:t>
            </w:r>
            <w:proofErr w:type="spellStart"/>
            <w:proofErr w:type="gramStart"/>
            <w:r w:rsidRPr="000B2296">
              <w:rPr>
                <w:color w:val="000000"/>
              </w:rPr>
              <w:t>SoD</w:t>
            </w:r>
            <w:proofErr w:type="spellEnd"/>
            <w:r w:rsidRPr="000B2296">
              <w:rPr>
                <w:color w:val="000000"/>
              </w:rPr>
              <w:t xml:space="preserve"> - </w:t>
            </w:r>
            <w:proofErr w:type="spellStart"/>
            <w:r w:rsidRPr="000B2296">
              <w:rPr>
                <w:color w:val="000000"/>
              </w:rPr>
              <w:t>Separation</w:t>
            </w:r>
            <w:proofErr w:type="spellEnd"/>
            <w:proofErr w:type="gramEnd"/>
            <w:r w:rsidRPr="000B2296">
              <w:rPr>
                <w:color w:val="000000"/>
              </w:rPr>
              <w:t xml:space="preserve"> </w:t>
            </w:r>
            <w:proofErr w:type="spellStart"/>
            <w:r w:rsidRPr="000B2296">
              <w:rPr>
                <w:color w:val="000000"/>
              </w:rPr>
              <w:t>of</w:t>
            </w:r>
            <w:proofErr w:type="spellEnd"/>
            <w:r w:rsidRPr="000B2296">
              <w:rPr>
                <w:color w:val="000000"/>
              </w:rPr>
              <w:t xml:space="preserve"> </w:t>
            </w:r>
            <w:proofErr w:type="spellStart"/>
            <w:r w:rsidRPr="000B2296">
              <w:rPr>
                <w:color w:val="000000"/>
              </w:rPr>
              <w:t>Duties</w:t>
            </w:r>
            <w:proofErr w:type="spellEnd"/>
          </w:p>
        </w:tc>
      </w:tr>
      <w:tr w:rsidR="0080381E" w:rsidRPr="00C41181" w14:paraId="0389CBA0" w14:textId="77777777" w:rsidTr="0080381E">
        <w:trPr>
          <w:trHeight w:val="900"/>
        </w:trPr>
        <w:tc>
          <w:tcPr>
            <w:tcW w:w="267" w:type="pct"/>
            <w:vAlign w:val="center"/>
          </w:tcPr>
          <w:p w14:paraId="12BE484D" w14:textId="77777777" w:rsidR="0080381E" w:rsidRPr="000B2296" w:rsidRDefault="0080381E" w:rsidP="00BA3B99">
            <w:pPr>
              <w:spacing w:line="240" w:lineRule="auto"/>
              <w:jc w:val="center"/>
              <w:rPr>
                <w:color w:val="000000"/>
              </w:rPr>
            </w:pPr>
            <w:r w:rsidRPr="000B2296">
              <w:rPr>
                <w:color w:val="000000"/>
              </w:rPr>
              <w:lastRenderedPageBreak/>
              <w:t>9</w:t>
            </w:r>
          </w:p>
        </w:tc>
        <w:tc>
          <w:tcPr>
            <w:tcW w:w="1057" w:type="pct"/>
            <w:shd w:val="clear" w:color="auto" w:fill="auto"/>
            <w:noWrap/>
            <w:vAlign w:val="center"/>
            <w:hideMark/>
          </w:tcPr>
          <w:p w14:paraId="28E86A2C"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773DD64C" w14:textId="77777777" w:rsidR="0080381E" w:rsidRPr="000B2296" w:rsidRDefault="0080381E" w:rsidP="00BA3B99">
            <w:pPr>
              <w:spacing w:line="240" w:lineRule="auto"/>
              <w:rPr>
                <w:color w:val="000000"/>
              </w:rPr>
            </w:pPr>
            <w:r w:rsidRPr="000B2296">
              <w:rPr>
                <w:color w:val="000000"/>
              </w:rPr>
              <w:t>V systému musí být možno vytvořit vlastní struktury organizace, které reflektují skutečnost. (např.: rozdělení mezi regiony, interní členění, různé organizační struktury, partneři)</w:t>
            </w:r>
          </w:p>
        </w:tc>
      </w:tr>
      <w:tr w:rsidR="0080381E" w:rsidRPr="00C41181" w14:paraId="6EA32702" w14:textId="77777777" w:rsidTr="0080381E">
        <w:trPr>
          <w:trHeight w:val="600"/>
        </w:trPr>
        <w:tc>
          <w:tcPr>
            <w:tcW w:w="267" w:type="pct"/>
            <w:vAlign w:val="center"/>
          </w:tcPr>
          <w:p w14:paraId="585566D5" w14:textId="77777777" w:rsidR="0080381E" w:rsidRPr="000B2296" w:rsidRDefault="0080381E" w:rsidP="00BA3B99">
            <w:pPr>
              <w:spacing w:line="240" w:lineRule="auto"/>
              <w:jc w:val="center"/>
              <w:rPr>
                <w:color w:val="000000"/>
              </w:rPr>
            </w:pPr>
            <w:r w:rsidRPr="000B2296">
              <w:rPr>
                <w:color w:val="000000"/>
              </w:rPr>
              <w:t>10</w:t>
            </w:r>
          </w:p>
        </w:tc>
        <w:tc>
          <w:tcPr>
            <w:tcW w:w="1057" w:type="pct"/>
            <w:shd w:val="clear" w:color="auto" w:fill="auto"/>
            <w:noWrap/>
            <w:vAlign w:val="center"/>
            <w:hideMark/>
          </w:tcPr>
          <w:p w14:paraId="5F56CB93"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1FCCAA36" w14:textId="77777777" w:rsidR="0080381E" w:rsidRPr="000B2296" w:rsidRDefault="0080381E" w:rsidP="00BA3B99">
            <w:pPr>
              <w:spacing w:line="240" w:lineRule="auto"/>
              <w:rPr>
                <w:color w:val="000000"/>
              </w:rPr>
            </w:pPr>
            <w:r w:rsidRPr="000B2296">
              <w:rPr>
                <w:color w:val="000000"/>
              </w:rPr>
              <w:t>Systém umožňuje založení, změnu, dočasné i trvalé zneplatnění, vymazání uživatele</w:t>
            </w:r>
          </w:p>
        </w:tc>
      </w:tr>
      <w:tr w:rsidR="0080381E" w:rsidRPr="00C41181" w14:paraId="2A9D9B78" w14:textId="77777777" w:rsidTr="0080381E">
        <w:trPr>
          <w:trHeight w:val="600"/>
        </w:trPr>
        <w:tc>
          <w:tcPr>
            <w:tcW w:w="267" w:type="pct"/>
            <w:vAlign w:val="center"/>
          </w:tcPr>
          <w:p w14:paraId="041C77C8" w14:textId="77777777" w:rsidR="0080381E" w:rsidRPr="000B2296" w:rsidRDefault="0080381E" w:rsidP="00BA3B99">
            <w:pPr>
              <w:spacing w:line="240" w:lineRule="auto"/>
              <w:jc w:val="center"/>
              <w:rPr>
                <w:color w:val="000000"/>
              </w:rPr>
            </w:pPr>
            <w:r w:rsidRPr="000B2296">
              <w:rPr>
                <w:color w:val="000000"/>
              </w:rPr>
              <w:t>11</w:t>
            </w:r>
          </w:p>
        </w:tc>
        <w:tc>
          <w:tcPr>
            <w:tcW w:w="1057" w:type="pct"/>
            <w:shd w:val="clear" w:color="auto" w:fill="auto"/>
            <w:noWrap/>
            <w:vAlign w:val="center"/>
            <w:hideMark/>
          </w:tcPr>
          <w:p w14:paraId="532BF777"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58C178D4" w14:textId="77777777" w:rsidR="0080381E" w:rsidRPr="000B2296" w:rsidRDefault="0080381E" w:rsidP="00BA3B99">
            <w:pPr>
              <w:spacing w:line="240" w:lineRule="auto"/>
              <w:rPr>
                <w:color w:val="000000"/>
              </w:rPr>
            </w:pPr>
            <w:r w:rsidRPr="000B2296">
              <w:rPr>
                <w:color w:val="000000"/>
              </w:rPr>
              <w:t xml:space="preserve">Možnost definovat vlastní politiky </w:t>
            </w:r>
            <w:proofErr w:type="spellStart"/>
            <w:r w:rsidRPr="000B2296">
              <w:rPr>
                <w:color w:val="000000"/>
              </w:rPr>
              <w:t>provisioningu</w:t>
            </w:r>
            <w:proofErr w:type="spellEnd"/>
            <w:r w:rsidRPr="000B2296">
              <w:rPr>
                <w:color w:val="000000"/>
              </w:rPr>
              <w:t xml:space="preserve"> identit a rolí, hesel a tvorby identit</w:t>
            </w:r>
          </w:p>
        </w:tc>
      </w:tr>
      <w:tr w:rsidR="0080381E" w:rsidRPr="00C41181" w14:paraId="7F9C60AD" w14:textId="77777777" w:rsidTr="0080381E">
        <w:trPr>
          <w:trHeight w:val="300"/>
        </w:trPr>
        <w:tc>
          <w:tcPr>
            <w:tcW w:w="267" w:type="pct"/>
            <w:vAlign w:val="center"/>
          </w:tcPr>
          <w:p w14:paraId="7B6215E5" w14:textId="77777777" w:rsidR="0080381E" w:rsidRPr="000B2296" w:rsidRDefault="0080381E" w:rsidP="00BA3B99">
            <w:pPr>
              <w:spacing w:line="240" w:lineRule="auto"/>
              <w:jc w:val="center"/>
              <w:rPr>
                <w:color w:val="000000"/>
              </w:rPr>
            </w:pPr>
            <w:r w:rsidRPr="000B2296">
              <w:rPr>
                <w:color w:val="000000"/>
              </w:rPr>
              <w:t>12</w:t>
            </w:r>
          </w:p>
        </w:tc>
        <w:tc>
          <w:tcPr>
            <w:tcW w:w="1057" w:type="pct"/>
            <w:shd w:val="clear" w:color="auto" w:fill="auto"/>
            <w:noWrap/>
            <w:vAlign w:val="center"/>
            <w:hideMark/>
          </w:tcPr>
          <w:p w14:paraId="7CEEE115"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733DDC3C" w14:textId="77777777" w:rsidR="0080381E" w:rsidRPr="000B2296" w:rsidRDefault="0080381E" w:rsidP="00BA3B99">
            <w:pPr>
              <w:spacing w:line="240" w:lineRule="auto"/>
              <w:rPr>
                <w:color w:val="000000"/>
              </w:rPr>
            </w:pPr>
            <w:r w:rsidRPr="000B2296">
              <w:rPr>
                <w:color w:val="000000"/>
              </w:rPr>
              <w:t>Systém dokáže identifikovat nepoužívané účty</w:t>
            </w:r>
          </w:p>
        </w:tc>
      </w:tr>
      <w:tr w:rsidR="0080381E" w:rsidRPr="00C41181" w14:paraId="6B33B61C" w14:textId="77777777" w:rsidTr="0080381E">
        <w:trPr>
          <w:trHeight w:val="300"/>
        </w:trPr>
        <w:tc>
          <w:tcPr>
            <w:tcW w:w="267" w:type="pct"/>
            <w:vAlign w:val="center"/>
          </w:tcPr>
          <w:p w14:paraId="2D35C9AE" w14:textId="77777777" w:rsidR="0080381E" w:rsidRPr="000B2296" w:rsidRDefault="0080381E" w:rsidP="00BA3B99">
            <w:pPr>
              <w:spacing w:line="240" w:lineRule="auto"/>
              <w:jc w:val="center"/>
              <w:rPr>
                <w:color w:val="000000"/>
              </w:rPr>
            </w:pPr>
            <w:r w:rsidRPr="000B2296">
              <w:rPr>
                <w:color w:val="000000"/>
              </w:rPr>
              <w:t>13</w:t>
            </w:r>
          </w:p>
        </w:tc>
        <w:tc>
          <w:tcPr>
            <w:tcW w:w="1057" w:type="pct"/>
            <w:shd w:val="clear" w:color="auto" w:fill="auto"/>
            <w:noWrap/>
            <w:vAlign w:val="center"/>
            <w:hideMark/>
          </w:tcPr>
          <w:p w14:paraId="0386E35E"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68CD47BD" w14:textId="77777777" w:rsidR="0080381E" w:rsidRPr="000B2296" w:rsidRDefault="0080381E" w:rsidP="00BA3B99">
            <w:pPr>
              <w:spacing w:line="240" w:lineRule="auto"/>
              <w:rPr>
                <w:color w:val="000000"/>
              </w:rPr>
            </w:pPr>
            <w:r w:rsidRPr="000B2296">
              <w:rPr>
                <w:color w:val="000000"/>
              </w:rPr>
              <w:t>Systém rozlišuje systémové a technické účty od uživatelských účtů</w:t>
            </w:r>
          </w:p>
        </w:tc>
      </w:tr>
      <w:tr w:rsidR="0080381E" w:rsidRPr="00C41181" w14:paraId="17D5566E" w14:textId="77777777" w:rsidTr="0080381E">
        <w:trPr>
          <w:trHeight w:val="600"/>
        </w:trPr>
        <w:tc>
          <w:tcPr>
            <w:tcW w:w="267" w:type="pct"/>
            <w:vAlign w:val="center"/>
          </w:tcPr>
          <w:p w14:paraId="39DE41FD" w14:textId="77777777" w:rsidR="0080381E" w:rsidRPr="000B2296" w:rsidRDefault="0080381E" w:rsidP="00BA3B99">
            <w:pPr>
              <w:spacing w:line="240" w:lineRule="auto"/>
              <w:jc w:val="center"/>
              <w:rPr>
                <w:color w:val="000000"/>
              </w:rPr>
            </w:pPr>
            <w:r w:rsidRPr="000B2296">
              <w:rPr>
                <w:color w:val="000000"/>
              </w:rPr>
              <w:t>14</w:t>
            </w:r>
          </w:p>
        </w:tc>
        <w:tc>
          <w:tcPr>
            <w:tcW w:w="1057" w:type="pct"/>
            <w:shd w:val="clear" w:color="auto" w:fill="auto"/>
            <w:noWrap/>
            <w:vAlign w:val="center"/>
            <w:hideMark/>
          </w:tcPr>
          <w:p w14:paraId="1E965D74"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098BFD1E" w14:textId="77777777" w:rsidR="0080381E" w:rsidRPr="000B2296" w:rsidRDefault="0080381E" w:rsidP="00BA3B99">
            <w:pPr>
              <w:spacing w:line="240" w:lineRule="auto"/>
              <w:rPr>
                <w:color w:val="000000"/>
              </w:rPr>
            </w:pPr>
            <w:r w:rsidRPr="000B2296">
              <w:rPr>
                <w:color w:val="000000"/>
              </w:rPr>
              <w:t>Systém musí umožňovat definování statických a dynamických rolí, které jsou přiřazovány na základě atributů uživatele</w:t>
            </w:r>
          </w:p>
        </w:tc>
      </w:tr>
      <w:tr w:rsidR="0080381E" w:rsidRPr="00C41181" w14:paraId="1B94F201" w14:textId="77777777" w:rsidTr="0080381E">
        <w:trPr>
          <w:trHeight w:val="600"/>
        </w:trPr>
        <w:tc>
          <w:tcPr>
            <w:tcW w:w="267" w:type="pct"/>
            <w:vAlign w:val="center"/>
          </w:tcPr>
          <w:p w14:paraId="6E618736" w14:textId="77777777" w:rsidR="0080381E" w:rsidRPr="000B2296" w:rsidRDefault="0080381E" w:rsidP="00BA3B99">
            <w:pPr>
              <w:spacing w:line="240" w:lineRule="auto"/>
              <w:jc w:val="center"/>
              <w:rPr>
                <w:color w:val="000000"/>
              </w:rPr>
            </w:pPr>
            <w:r w:rsidRPr="000B2296">
              <w:rPr>
                <w:color w:val="000000"/>
              </w:rPr>
              <w:t>15</w:t>
            </w:r>
          </w:p>
        </w:tc>
        <w:tc>
          <w:tcPr>
            <w:tcW w:w="1057" w:type="pct"/>
            <w:shd w:val="clear" w:color="auto" w:fill="auto"/>
            <w:noWrap/>
            <w:vAlign w:val="center"/>
            <w:hideMark/>
          </w:tcPr>
          <w:p w14:paraId="2E8D06DF"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734D7459" w14:textId="77777777" w:rsidR="0080381E" w:rsidRPr="000B2296" w:rsidRDefault="0080381E" w:rsidP="00BA3B99">
            <w:pPr>
              <w:spacing w:line="240" w:lineRule="auto"/>
              <w:rPr>
                <w:color w:val="000000"/>
              </w:rPr>
            </w:pPr>
            <w:r w:rsidRPr="000B2296">
              <w:rPr>
                <w:color w:val="000000"/>
              </w:rPr>
              <w:t>Systém musí umožňovat pokročilou administraci rolí v rámci základní licence (tvorba "</w:t>
            </w:r>
            <w:proofErr w:type="spellStart"/>
            <w:r w:rsidRPr="000B2296">
              <w:rPr>
                <w:color w:val="000000"/>
              </w:rPr>
              <w:t>what-if</w:t>
            </w:r>
            <w:proofErr w:type="spellEnd"/>
            <w:r w:rsidRPr="000B2296">
              <w:rPr>
                <w:color w:val="000000"/>
              </w:rPr>
              <w:t>" analýz)</w:t>
            </w:r>
          </w:p>
        </w:tc>
      </w:tr>
      <w:tr w:rsidR="0080381E" w:rsidRPr="00C41181" w14:paraId="0162BEF0" w14:textId="77777777" w:rsidTr="0080381E">
        <w:trPr>
          <w:trHeight w:val="300"/>
        </w:trPr>
        <w:tc>
          <w:tcPr>
            <w:tcW w:w="267" w:type="pct"/>
            <w:vAlign w:val="center"/>
          </w:tcPr>
          <w:p w14:paraId="3C14CDBB" w14:textId="77777777" w:rsidR="0080381E" w:rsidRPr="000B2296" w:rsidRDefault="0080381E" w:rsidP="00BA3B99">
            <w:pPr>
              <w:spacing w:line="240" w:lineRule="auto"/>
              <w:jc w:val="center"/>
              <w:rPr>
                <w:color w:val="000000"/>
              </w:rPr>
            </w:pPr>
            <w:r w:rsidRPr="000B2296">
              <w:rPr>
                <w:color w:val="000000"/>
              </w:rPr>
              <w:t>16</w:t>
            </w:r>
          </w:p>
        </w:tc>
        <w:tc>
          <w:tcPr>
            <w:tcW w:w="1057" w:type="pct"/>
            <w:shd w:val="clear" w:color="auto" w:fill="auto"/>
            <w:noWrap/>
            <w:vAlign w:val="center"/>
            <w:hideMark/>
          </w:tcPr>
          <w:p w14:paraId="05254FB6"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036FA541" w14:textId="77777777" w:rsidR="0080381E" w:rsidRPr="000B2296" w:rsidRDefault="0080381E" w:rsidP="00BA3B99">
            <w:pPr>
              <w:spacing w:line="240" w:lineRule="auto"/>
              <w:rPr>
                <w:color w:val="000000"/>
              </w:rPr>
            </w:pPr>
            <w:r w:rsidRPr="000B2296">
              <w:rPr>
                <w:color w:val="000000"/>
              </w:rPr>
              <w:t>Musí umožňovat více</w:t>
            </w:r>
            <w:r w:rsidRPr="000B2296">
              <w:rPr>
                <w:color w:val="000000"/>
              </w:rPr>
              <w:softHyphen/>
              <w:t>úrovňové schvalovací procesy (</w:t>
            </w:r>
            <w:proofErr w:type="spellStart"/>
            <w:r w:rsidRPr="000B2296">
              <w:rPr>
                <w:color w:val="000000"/>
              </w:rPr>
              <w:t>workflow</w:t>
            </w:r>
            <w:proofErr w:type="spellEnd"/>
            <w:r w:rsidRPr="000B2296">
              <w:rPr>
                <w:color w:val="000000"/>
              </w:rPr>
              <w:t>) pro správu rolí, oprávnění i samotného řízení identit</w:t>
            </w:r>
          </w:p>
        </w:tc>
      </w:tr>
      <w:tr w:rsidR="0080381E" w:rsidRPr="00C41181" w14:paraId="6F17EBCA" w14:textId="77777777" w:rsidTr="0080381E">
        <w:trPr>
          <w:trHeight w:val="300"/>
        </w:trPr>
        <w:tc>
          <w:tcPr>
            <w:tcW w:w="267" w:type="pct"/>
            <w:vAlign w:val="center"/>
          </w:tcPr>
          <w:p w14:paraId="4443A6C6" w14:textId="77777777" w:rsidR="0080381E" w:rsidRPr="000B2296" w:rsidRDefault="0080381E" w:rsidP="00BA3B99">
            <w:pPr>
              <w:spacing w:line="240" w:lineRule="auto"/>
              <w:jc w:val="center"/>
              <w:rPr>
                <w:color w:val="000000"/>
              </w:rPr>
            </w:pPr>
            <w:r w:rsidRPr="000B2296">
              <w:rPr>
                <w:color w:val="000000"/>
              </w:rPr>
              <w:t>17</w:t>
            </w:r>
          </w:p>
        </w:tc>
        <w:tc>
          <w:tcPr>
            <w:tcW w:w="1057" w:type="pct"/>
            <w:shd w:val="clear" w:color="auto" w:fill="auto"/>
            <w:noWrap/>
            <w:vAlign w:val="center"/>
            <w:hideMark/>
          </w:tcPr>
          <w:p w14:paraId="7261CC8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2CEF3640" w14:textId="77777777" w:rsidR="0080381E" w:rsidRPr="000B2296" w:rsidRDefault="0080381E" w:rsidP="00BA3B99">
            <w:pPr>
              <w:spacing w:line="240" w:lineRule="auto"/>
              <w:rPr>
                <w:color w:val="000000"/>
              </w:rPr>
            </w:pPr>
            <w:r w:rsidRPr="000B2296">
              <w:rPr>
                <w:color w:val="000000"/>
              </w:rPr>
              <w:t xml:space="preserve">Obsahuje nástroje pro modelování </w:t>
            </w:r>
            <w:proofErr w:type="spellStart"/>
            <w:r w:rsidRPr="000B2296">
              <w:rPr>
                <w:color w:val="000000"/>
              </w:rPr>
              <w:t>workflows</w:t>
            </w:r>
            <w:proofErr w:type="spellEnd"/>
            <w:r w:rsidRPr="000B2296">
              <w:rPr>
                <w:color w:val="000000"/>
              </w:rPr>
              <w:t xml:space="preserve"> včetně vizualizace a umožňuje definování </w:t>
            </w:r>
            <w:proofErr w:type="spellStart"/>
            <w:r w:rsidRPr="000B2296">
              <w:rPr>
                <w:color w:val="000000"/>
              </w:rPr>
              <w:t>workflows</w:t>
            </w:r>
            <w:proofErr w:type="spellEnd"/>
            <w:r w:rsidRPr="000B2296">
              <w:rPr>
                <w:color w:val="000000"/>
              </w:rPr>
              <w:t xml:space="preserve"> bez nutnosti znalosti programovacích jazyků</w:t>
            </w:r>
          </w:p>
        </w:tc>
      </w:tr>
      <w:tr w:rsidR="0080381E" w:rsidRPr="00C41181" w14:paraId="0A9EF16B" w14:textId="77777777" w:rsidTr="0080381E">
        <w:trPr>
          <w:trHeight w:val="600"/>
        </w:trPr>
        <w:tc>
          <w:tcPr>
            <w:tcW w:w="267" w:type="pct"/>
            <w:vAlign w:val="center"/>
          </w:tcPr>
          <w:p w14:paraId="03BD9DB2" w14:textId="77777777" w:rsidR="0080381E" w:rsidRPr="000B2296" w:rsidRDefault="0080381E" w:rsidP="00BA3B99">
            <w:pPr>
              <w:spacing w:line="240" w:lineRule="auto"/>
              <w:jc w:val="center"/>
              <w:rPr>
                <w:color w:val="000000"/>
              </w:rPr>
            </w:pPr>
            <w:r w:rsidRPr="000B2296">
              <w:rPr>
                <w:color w:val="000000"/>
              </w:rPr>
              <w:t>18</w:t>
            </w:r>
          </w:p>
        </w:tc>
        <w:tc>
          <w:tcPr>
            <w:tcW w:w="1057" w:type="pct"/>
            <w:shd w:val="clear" w:color="auto" w:fill="auto"/>
            <w:noWrap/>
            <w:vAlign w:val="center"/>
            <w:hideMark/>
          </w:tcPr>
          <w:p w14:paraId="1C576C24"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60DC5693" w14:textId="77777777" w:rsidR="0080381E" w:rsidRPr="000B2296" w:rsidRDefault="0080381E" w:rsidP="00BA3B99">
            <w:pPr>
              <w:spacing w:line="240" w:lineRule="auto"/>
              <w:rPr>
                <w:color w:val="000000"/>
              </w:rPr>
            </w:pPr>
            <w:r w:rsidRPr="000B2296">
              <w:rPr>
                <w:color w:val="000000"/>
              </w:rPr>
              <w:t>Musí umět pracovat s vlastními uživatelsky definovanými atributy včetně jejich správy a nástroji pro modelování rolí</w:t>
            </w:r>
          </w:p>
        </w:tc>
      </w:tr>
      <w:tr w:rsidR="0080381E" w:rsidRPr="00C41181" w14:paraId="39C22BFB" w14:textId="77777777" w:rsidTr="0080381E">
        <w:trPr>
          <w:trHeight w:val="900"/>
        </w:trPr>
        <w:tc>
          <w:tcPr>
            <w:tcW w:w="267" w:type="pct"/>
            <w:vAlign w:val="center"/>
          </w:tcPr>
          <w:p w14:paraId="0EA047DA" w14:textId="77777777" w:rsidR="0080381E" w:rsidRPr="000B2296" w:rsidRDefault="0080381E" w:rsidP="00BA3B99">
            <w:pPr>
              <w:spacing w:line="240" w:lineRule="auto"/>
              <w:jc w:val="center"/>
              <w:rPr>
                <w:color w:val="000000"/>
              </w:rPr>
            </w:pPr>
            <w:r w:rsidRPr="000B2296">
              <w:rPr>
                <w:color w:val="000000"/>
              </w:rPr>
              <w:t>19</w:t>
            </w:r>
          </w:p>
        </w:tc>
        <w:tc>
          <w:tcPr>
            <w:tcW w:w="1057" w:type="pct"/>
            <w:shd w:val="clear" w:color="auto" w:fill="auto"/>
            <w:noWrap/>
            <w:vAlign w:val="center"/>
            <w:hideMark/>
          </w:tcPr>
          <w:p w14:paraId="35F12F97"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00BB92F2" w14:textId="77777777" w:rsidR="0080381E" w:rsidRPr="000B2296" w:rsidRDefault="0080381E" w:rsidP="00BA3B99">
            <w:pPr>
              <w:spacing w:line="240" w:lineRule="auto"/>
              <w:rPr>
                <w:color w:val="000000"/>
              </w:rPr>
            </w:pPr>
            <w:r w:rsidRPr="000B2296">
              <w:rPr>
                <w:color w:val="000000"/>
              </w:rPr>
              <w:t>Systém musí být schopen zabránit přidělení oprávnění/role/</w:t>
            </w:r>
            <w:proofErr w:type="gramStart"/>
            <w:r w:rsidRPr="000B2296">
              <w:rPr>
                <w:color w:val="000000"/>
              </w:rPr>
              <w:t>přístupu</w:t>
            </w:r>
            <w:proofErr w:type="gramEnd"/>
            <w:r w:rsidRPr="000B2296">
              <w:rPr>
                <w:color w:val="000000"/>
              </w:rPr>
              <w:t xml:space="preserve"> pokud by mělo dojít ke střetu zájmů (</w:t>
            </w:r>
            <w:proofErr w:type="spellStart"/>
            <w:r w:rsidRPr="000B2296">
              <w:rPr>
                <w:color w:val="000000"/>
              </w:rPr>
              <w:t>SoD</w:t>
            </w:r>
            <w:proofErr w:type="spellEnd"/>
            <w:r w:rsidRPr="000B2296">
              <w:rPr>
                <w:color w:val="000000"/>
              </w:rPr>
              <w:t xml:space="preserve"> - </w:t>
            </w:r>
            <w:proofErr w:type="spellStart"/>
            <w:r w:rsidRPr="000B2296">
              <w:rPr>
                <w:color w:val="000000"/>
              </w:rPr>
              <w:t>Separation</w:t>
            </w:r>
            <w:proofErr w:type="spellEnd"/>
            <w:r w:rsidRPr="000B2296">
              <w:rPr>
                <w:color w:val="000000"/>
              </w:rPr>
              <w:t xml:space="preserve"> </w:t>
            </w:r>
            <w:proofErr w:type="spellStart"/>
            <w:r w:rsidRPr="000B2296">
              <w:rPr>
                <w:color w:val="000000"/>
              </w:rPr>
              <w:t>of</w:t>
            </w:r>
            <w:proofErr w:type="spellEnd"/>
            <w:r w:rsidRPr="000B2296">
              <w:rPr>
                <w:color w:val="000000"/>
              </w:rPr>
              <w:t xml:space="preserve"> </w:t>
            </w:r>
            <w:proofErr w:type="spellStart"/>
            <w:r w:rsidRPr="000B2296">
              <w:rPr>
                <w:color w:val="000000"/>
              </w:rPr>
              <w:t>Duties</w:t>
            </w:r>
            <w:proofErr w:type="spellEnd"/>
            <w:r w:rsidRPr="000B2296">
              <w:rPr>
                <w:color w:val="000000"/>
              </w:rPr>
              <w:t>)</w:t>
            </w:r>
          </w:p>
        </w:tc>
      </w:tr>
      <w:tr w:rsidR="0080381E" w:rsidRPr="00C41181" w14:paraId="2176BB15" w14:textId="77777777" w:rsidTr="0080381E">
        <w:trPr>
          <w:trHeight w:val="300"/>
        </w:trPr>
        <w:tc>
          <w:tcPr>
            <w:tcW w:w="267" w:type="pct"/>
            <w:vAlign w:val="center"/>
          </w:tcPr>
          <w:p w14:paraId="691E09BB" w14:textId="77777777" w:rsidR="0080381E" w:rsidRPr="000B2296" w:rsidRDefault="0080381E" w:rsidP="00BA3B99">
            <w:pPr>
              <w:spacing w:line="240" w:lineRule="auto"/>
              <w:jc w:val="center"/>
              <w:rPr>
                <w:color w:val="000000"/>
              </w:rPr>
            </w:pPr>
            <w:r w:rsidRPr="000B2296">
              <w:rPr>
                <w:color w:val="000000"/>
              </w:rPr>
              <w:t>20</w:t>
            </w:r>
          </w:p>
        </w:tc>
        <w:tc>
          <w:tcPr>
            <w:tcW w:w="1057" w:type="pct"/>
            <w:shd w:val="clear" w:color="auto" w:fill="auto"/>
            <w:noWrap/>
            <w:vAlign w:val="center"/>
            <w:hideMark/>
          </w:tcPr>
          <w:p w14:paraId="40684B1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7C146F83" w14:textId="77777777" w:rsidR="0080381E" w:rsidRPr="000B2296" w:rsidRDefault="0080381E" w:rsidP="00BA3B99">
            <w:pPr>
              <w:spacing w:line="240" w:lineRule="auto"/>
              <w:rPr>
                <w:color w:val="000000"/>
              </w:rPr>
            </w:pPr>
            <w:r w:rsidRPr="000B2296">
              <w:rPr>
                <w:color w:val="000000"/>
              </w:rPr>
              <w:t>Musí umožňovat delegace pravomocí</w:t>
            </w:r>
          </w:p>
        </w:tc>
      </w:tr>
      <w:tr w:rsidR="0080381E" w:rsidRPr="00C41181" w14:paraId="32D5A7A4" w14:textId="77777777" w:rsidTr="0080381E">
        <w:trPr>
          <w:trHeight w:val="600"/>
        </w:trPr>
        <w:tc>
          <w:tcPr>
            <w:tcW w:w="267" w:type="pct"/>
            <w:vAlign w:val="center"/>
          </w:tcPr>
          <w:p w14:paraId="62F3E3E7" w14:textId="77777777" w:rsidR="0080381E" w:rsidRPr="000B2296" w:rsidRDefault="0080381E" w:rsidP="00BA3B99">
            <w:pPr>
              <w:spacing w:line="240" w:lineRule="auto"/>
              <w:jc w:val="center"/>
              <w:rPr>
                <w:color w:val="000000"/>
              </w:rPr>
            </w:pPr>
            <w:r w:rsidRPr="000B2296">
              <w:rPr>
                <w:color w:val="000000"/>
              </w:rPr>
              <w:t>21</w:t>
            </w:r>
          </w:p>
        </w:tc>
        <w:tc>
          <w:tcPr>
            <w:tcW w:w="1057" w:type="pct"/>
            <w:shd w:val="clear" w:color="auto" w:fill="auto"/>
            <w:noWrap/>
            <w:vAlign w:val="center"/>
            <w:hideMark/>
          </w:tcPr>
          <w:p w14:paraId="417AF58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25290E83" w14:textId="77777777" w:rsidR="0080381E" w:rsidRPr="000B2296" w:rsidRDefault="0080381E" w:rsidP="00BA3B99">
            <w:pPr>
              <w:spacing w:line="240" w:lineRule="auto"/>
              <w:rPr>
                <w:color w:val="000000"/>
              </w:rPr>
            </w:pPr>
            <w:r w:rsidRPr="000B2296">
              <w:rPr>
                <w:color w:val="000000"/>
              </w:rPr>
              <w:t>Podporuje přidělování oprávnění na základě rolí, nebo na základě požadavků, případně kombinací obojího</w:t>
            </w:r>
          </w:p>
        </w:tc>
      </w:tr>
      <w:tr w:rsidR="0080381E" w:rsidRPr="00C41181" w14:paraId="65E9663C" w14:textId="77777777" w:rsidTr="0080381E">
        <w:trPr>
          <w:trHeight w:val="600"/>
        </w:trPr>
        <w:tc>
          <w:tcPr>
            <w:tcW w:w="267" w:type="pct"/>
            <w:vAlign w:val="center"/>
          </w:tcPr>
          <w:p w14:paraId="498D004A" w14:textId="77777777" w:rsidR="0080381E" w:rsidRPr="000B2296" w:rsidRDefault="0080381E" w:rsidP="00BA3B99">
            <w:pPr>
              <w:spacing w:line="240" w:lineRule="auto"/>
              <w:jc w:val="center"/>
              <w:rPr>
                <w:color w:val="000000"/>
              </w:rPr>
            </w:pPr>
            <w:r w:rsidRPr="000B2296">
              <w:rPr>
                <w:color w:val="000000"/>
              </w:rPr>
              <w:t>22</w:t>
            </w:r>
          </w:p>
        </w:tc>
        <w:tc>
          <w:tcPr>
            <w:tcW w:w="1057" w:type="pct"/>
            <w:shd w:val="clear" w:color="auto" w:fill="auto"/>
            <w:noWrap/>
            <w:vAlign w:val="center"/>
            <w:hideMark/>
          </w:tcPr>
          <w:p w14:paraId="4150FC3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5AE78717" w14:textId="77777777" w:rsidR="0080381E" w:rsidRPr="000B2296" w:rsidRDefault="0080381E" w:rsidP="00BA3B99">
            <w:pPr>
              <w:spacing w:line="240" w:lineRule="auto"/>
              <w:rPr>
                <w:color w:val="000000"/>
              </w:rPr>
            </w:pPr>
            <w:r w:rsidRPr="000B2296">
              <w:rPr>
                <w:color w:val="000000"/>
              </w:rPr>
              <w:t>Možnost pokročilého vyhledávání účtů pomocí předpřipravených filtrů (non-</w:t>
            </w:r>
            <w:proofErr w:type="spellStart"/>
            <w:r w:rsidRPr="000B2296">
              <w:rPr>
                <w:color w:val="000000"/>
              </w:rPr>
              <w:t>compliant</w:t>
            </w:r>
            <w:proofErr w:type="spellEnd"/>
            <w:r w:rsidRPr="000B2296">
              <w:rPr>
                <w:color w:val="000000"/>
              </w:rPr>
              <w:t xml:space="preserve"> účty, osiřelé účty apod.)</w:t>
            </w:r>
          </w:p>
        </w:tc>
      </w:tr>
      <w:tr w:rsidR="0080381E" w:rsidRPr="00C41181" w14:paraId="7A856F35" w14:textId="77777777" w:rsidTr="0080381E">
        <w:trPr>
          <w:trHeight w:val="300"/>
        </w:trPr>
        <w:tc>
          <w:tcPr>
            <w:tcW w:w="267" w:type="pct"/>
            <w:vAlign w:val="center"/>
          </w:tcPr>
          <w:p w14:paraId="4603FC44" w14:textId="77777777" w:rsidR="0080381E" w:rsidRPr="000B2296" w:rsidRDefault="0080381E" w:rsidP="00BA3B99">
            <w:pPr>
              <w:spacing w:line="240" w:lineRule="auto"/>
              <w:jc w:val="center"/>
              <w:rPr>
                <w:color w:val="000000"/>
              </w:rPr>
            </w:pPr>
            <w:r w:rsidRPr="000B2296">
              <w:rPr>
                <w:color w:val="000000"/>
              </w:rPr>
              <w:t>23</w:t>
            </w:r>
          </w:p>
        </w:tc>
        <w:tc>
          <w:tcPr>
            <w:tcW w:w="1057" w:type="pct"/>
            <w:shd w:val="clear" w:color="auto" w:fill="auto"/>
            <w:noWrap/>
            <w:vAlign w:val="center"/>
            <w:hideMark/>
          </w:tcPr>
          <w:p w14:paraId="21F188D5"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noWrap/>
            <w:vAlign w:val="center"/>
            <w:hideMark/>
          </w:tcPr>
          <w:p w14:paraId="4A1B1BD6" w14:textId="77777777" w:rsidR="0080381E" w:rsidRPr="000B2296" w:rsidRDefault="0080381E" w:rsidP="00BA3B99">
            <w:pPr>
              <w:spacing w:line="240" w:lineRule="auto"/>
              <w:rPr>
                <w:color w:val="000000"/>
              </w:rPr>
            </w:pPr>
            <w:r w:rsidRPr="000B2296">
              <w:rPr>
                <w:color w:val="000000"/>
              </w:rPr>
              <w:t>Systém musí podporovat vytvoření hierarchického modelu rolí</w:t>
            </w:r>
          </w:p>
        </w:tc>
      </w:tr>
      <w:tr w:rsidR="0080381E" w:rsidRPr="00C41181" w14:paraId="4D30DEBB" w14:textId="77777777" w:rsidTr="0080381E">
        <w:trPr>
          <w:trHeight w:val="900"/>
        </w:trPr>
        <w:tc>
          <w:tcPr>
            <w:tcW w:w="267" w:type="pct"/>
            <w:vAlign w:val="center"/>
          </w:tcPr>
          <w:p w14:paraId="6C082EA6" w14:textId="77777777" w:rsidR="0080381E" w:rsidRPr="000B2296" w:rsidRDefault="0080381E" w:rsidP="00BA3B99">
            <w:pPr>
              <w:spacing w:line="240" w:lineRule="auto"/>
              <w:jc w:val="center"/>
              <w:rPr>
                <w:color w:val="000000"/>
              </w:rPr>
            </w:pPr>
            <w:r w:rsidRPr="000B2296">
              <w:rPr>
                <w:color w:val="000000"/>
              </w:rPr>
              <w:t>24</w:t>
            </w:r>
          </w:p>
        </w:tc>
        <w:tc>
          <w:tcPr>
            <w:tcW w:w="1057" w:type="pct"/>
            <w:shd w:val="clear" w:color="auto" w:fill="auto"/>
            <w:noWrap/>
            <w:vAlign w:val="center"/>
            <w:hideMark/>
          </w:tcPr>
          <w:p w14:paraId="10F293D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451D4FA1" w14:textId="77777777" w:rsidR="0080381E" w:rsidRPr="000B2296" w:rsidRDefault="0080381E" w:rsidP="00BA3B99">
            <w:pPr>
              <w:spacing w:line="240" w:lineRule="auto"/>
              <w:rPr>
                <w:color w:val="000000"/>
              </w:rPr>
            </w:pPr>
            <w:r w:rsidRPr="000B2296">
              <w:rPr>
                <w:color w:val="000000"/>
              </w:rPr>
              <w:t xml:space="preserve">Řešení musí obsahovat záchrannou síť proti administrativním manuálním </w:t>
            </w:r>
            <w:proofErr w:type="gramStart"/>
            <w:r w:rsidRPr="000B2296">
              <w:rPr>
                <w:color w:val="000000"/>
              </w:rPr>
              <w:t>chybám - musí</w:t>
            </w:r>
            <w:proofErr w:type="gramEnd"/>
            <w:r w:rsidRPr="000B2296">
              <w:rPr>
                <w:color w:val="000000"/>
              </w:rPr>
              <w:t xml:space="preserve"> umět simulovat dopad a umožnit náhled před aplikováním změn politik</w:t>
            </w:r>
          </w:p>
        </w:tc>
      </w:tr>
      <w:tr w:rsidR="0080381E" w:rsidRPr="00C41181" w14:paraId="34CA7862" w14:textId="77777777" w:rsidTr="0080381E">
        <w:trPr>
          <w:trHeight w:val="600"/>
        </w:trPr>
        <w:tc>
          <w:tcPr>
            <w:tcW w:w="267" w:type="pct"/>
            <w:vAlign w:val="center"/>
          </w:tcPr>
          <w:p w14:paraId="66DD83BF" w14:textId="77777777" w:rsidR="0080381E" w:rsidRPr="000B2296" w:rsidRDefault="0080381E" w:rsidP="00BA3B99">
            <w:pPr>
              <w:spacing w:line="240" w:lineRule="auto"/>
              <w:jc w:val="center"/>
              <w:rPr>
                <w:color w:val="000000"/>
              </w:rPr>
            </w:pPr>
            <w:r w:rsidRPr="000B2296">
              <w:rPr>
                <w:color w:val="000000"/>
              </w:rPr>
              <w:t>25</w:t>
            </w:r>
          </w:p>
        </w:tc>
        <w:tc>
          <w:tcPr>
            <w:tcW w:w="1057" w:type="pct"/>
            <w:shd w:val="clear" w:color="auto" w:fill="auto"/>
            <w:noWrap/>
            <w:vAlign w:val="center"/>
            <w:hideMark/>
          </w:tcPr>
          <w:p w14:paraId="5B143218"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30D2984A" w14:textId="77777777" w:rsidR="0080381E" w:rsidRPr="000B2296" w:rsidRDefault="0080381E" w:rsidP="00BA3B99">
            <w:pPr>
              <w:spacing w:line="240" w:lineRule="auto"/>
              <w:rPr>
                <w:color w:val="000000"/>
              </w:rPr>
            </w:pPr>
            <w:r w:rsidRPr="000B2296">
              <w:rPr>
                <w:color w:val="000000"/>
              </w:rPr>
              <w:t xml:space="preserve">Řešení umožňuje online synchronizaci dat IDM, zdroje identit a cílových aplikací a nespoléhá pouze na plánované noční </w:t>
            </w:r>
            <w:proofErr w:type="spellStart"/>
            <w:r w:rsidRPr="000B2296">
              <w:rPr>
                <w:color w:val="000000"/>
              </w:rPr>
              <w:t>batch</w:t>
            </w:r>
            <w:proofErr w:type="spellEnd"/>
            <w:r w:rsidRPr="000B2296">
              <w:rPr>
                <w:color w:val="000000"/>
              </w:rPr>
              <w:t xml:space="preserve"> operace</w:t>
            </w:r>
          </w:p>
        </w:tc>
      </w:tr>
      <w:tr w:rsidR="0080381E" w:rsidRPr="00C41181" w14:paraId="5189B0FC" w14:textId="77777777" w:rsidTr="0080381E">
        <w:trPr>
          <w:trHeight w:val="600"/>
        </w:trPr>
        <w:tc>
          <w:tcPr>
            <w:tcW w:w="267" w:type="pct"/>
            <w:vAlign w:val="center"/>
          </w:tcPr>
          <w:p w14:paraId="567926D6" w14:textId="77777777" w:rsidR="0080381E" w:rsidRPr="000B2296" w:rsidRDefault="0080381E" w:rsidP="00BA3B99">
            <w:pPr>
              <w:spacing w:line="240" w:lineRule="auto"/>
              <w:jc w:val="center"/>
              <w:rPr>
                <w:color w:val="000000"/>
                <w:highlight w:val="yellow"/>
              </w:rPr>
            </w:pPr>
            <w:r w:rsidRPr="000B2296">
              <w:rPr>
                <w:color w:val="000000"/>
              </w:rPr>
              <w:t>26</w:t>
            </w:r>
          </w:p>
        </w:tc>
        <w:tc>
          <w:tcPr>
            <w:tcW w:w="1057" w:type="pct"/>
            <w:shd w:val="clear" w:color="auto" w:fill="auto"/>
            <w:noWrap/>
            <w:vAlign w:val="center"/>
            <w:hideMark/>
          </w:tcPr>
          <w:p w14:paraId="00D3B46A"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54BD03B9" w14:textId="77777777" w:rsidR="0080381E" w:rsidRPr="000B2296" w:rsidRDefault="0080381E" w:rsidP="00BA3B99">
            <w:pPr>
              <w:spacing w:line="240" w:lineRule="auto"/>
              <w:rPr>
                <w:color w:val="000000"/>
              </w:rPr>
            </w:pPr>
            <w:r w:rsidRPr="000B2296">
              <w:rPr>
                <w:color w:val="000000"/>
              </w:rPr>
              <w:t>Systém umí připojit více uživatelských identit k jednomu reálnému uživateli</w:t>
            </w:r>
          </w:p>
        </w:tc>
      </w:tr>
      <w:tr w:rsidR="0080381E" w:rsidRPr="00C41181" w14:paraId="5BAC1FA3" w14:textId="77777777" w:rsidTr="0080381E">
        <w:trPr>
          <w:trHeight w:val="300"/>
        </w:trPr>
        <w:tc>
          <w:tcPr>
            <w:tcW w:w="267" w:type="pct"/>
            <w:vAlign w:val="center"/>
          </w:tcPr>
          <w:p w14:paraId="2A578419" w14:textId="77777777" w:rsidR="0080381E" w:rsidRPr="000B2296" w:rsidRDefault="0080381E" w:rsidP="00BA3B99">
            <w:pPr>
              <w:spacing w:line="240" w:lineRule="auto"/>
              <w:jc w:val="center"/>
              <w:rPr>
                <w:color w:val="000000"/>
              </w:rPr>
            </w:pPr>
            <w:r w:rsidRPr="000B2296">
              <w:rPr>
                <w:color w:val="000000"/>
              </w:rPr>
              <w:t>27</w:t>
            </w:r>
          </w:p>
        </w:tc>
        <w:tc>
          <w:tcPr>
            <w:tcW w:w="1057" w:type="pct"/>
            <w:shd w:val="clear" w:color="auto" w:fill="auto"/>
            <w:noWrap/>
            <w:vAlign w:val="center"/>
            <w:hideMark/>
          </w:tcPr>
          <w:p w14:paraId="7A7370AB"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39B65C2A" w14:textId="77777777" w:rsidR="0080381E" w:rsidRPr="000B2296" w:rsidRDefault="0080381E" w:rsidP="00BA3B99">
            <w:pPr>
              <w:spacing w:line="240" w:lineRule="auto"/>
              <w:rPr>
                <w:color w:val="000000"/>
              </w:rPr>
            </w:pPr>
            <w:r w:rsidRPr="000B2296">
              <w:rPr>
                <w:color w:val="000000"/>
              </w:rPr>
              <w:t>Systém dokáže spravovat sdílené účty (privilegované uživatele)</w:t>
            </w:r>
          </w:p>
        </w:tc>
      </w:tr>
      <w:tr w:rsidR="0080381E" w:rsidRPr="00C41181" w14:paraId="787CAEFF" w14:textId="77777777" w:rsidTr="0080381E">
        <w:trPr>
          <w:trHeight w:val="600"/>
        </w:trPr>
        <w:tc>
          <w:tcPr>
            <w:tcW w:w="267" w:type="pct"/>
            <w:vAlign w:val="center"/>
          </w:tcPr>
          <w:p w14:paraId="75468F25" w14:textId="77777777" w:rsidR="0080381E" w:rsidRPr="000B2296" w:rsidRDefault="0080381E" w:rsidP="00BA3B99">
            <w:pPr>
              <w:spacing w:line="240" w:lineRule="auto"/>
              <w:jc w:val="center"/>
              <w:rPr>
                <w:color w:val="000000"/>
              </w:rPr>
            </w:pPr>
            <w:r w:rsidRPr="000B2296">
              <w:rPr>
                <w:color w:val="000000"/>
              </w:rPr>
              <w:t>28</w:t>
            </w:r>
          </w:p>
        </w:tc>
        <w:tc>
          <w:tcPr>
            <w:tcW w:w="1057" w:type="pct"/>
            <w:shd w:val="clear" w:color="auto" w:fill="auto"/>
            <w:noWrap/>
            <w:vAlign w:val="center"/>
            <w:hideMark/>
          </w:tcPr>
          <w:p w14:paraId="2EEE83F7"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0F496896" w14:textId="77777777" w:rsidR="0080381E" w:rsidRPr="000B2296" w:rsidRDefault="0080381E" w:rsidP="00BA3B99">
            <w:pPr>
              <w:spacing w:line="240" w:lineRule="auto"/>
              <w:rPr>
                <w:color w:val="000000"/>
              </w:rPr>
            </w:pPr>
            <w:r w:rsidRPr="000B2296">
              <w:rPr>
                <w:color w:val="000000"/>
              </w:rPr>
              <w:t>Umožňuje monitorovat uživatele používající privilegované účty a umí uchovávat záznamy o historii užívání</w:t>
            </w:r>
          </w:p>
        </w:tc>
      </w:tr>
      <w:tr w:rsidR="0080381E" w:rsidRPr="00C41181" w14:paraId="0723B7B1" w14:textId="77777777" w:rsidTr="0080381E">
        <w:trPr>
          <w:trHeight w:val="900"/>
        </w:trPr>
        <w:tc>
          <w:tcPr>
            <w:tcW w:w="267" w:type="pct"/>
            <w:vAlign w:val="center"/>
          </w:tcPr>
          <w:p w14:paraId="62527202" w14:textId="77777777" w:rsidR="0080381E" w:rsidRPr="000B2296" w:rsidRDefault="0080381E" w:rsidP="00BA3B99">
            <w:pPr>
              <w:spacing w:line="240" w:lineRule="auto"/>
              <w:jc w:val="center"/>
              <w:rPr>
                <w:color w:val="000000"/>
              </w:rPr>
            </w:pPr>
            <w:r w:rsidRPr="000B2296">
              <w:rPr>
                <w:color w:val="000000"/>
              </w:rPr>
              <w:lastRenderedPageBreak/>
              <w:t>29</w:t>
            </w:r>
          </w:p>
        </w:tc>
        <w:tc>
          <w:tcPr>
            <w:tcW w:w="1057" w:type="pct"/>
            <w:shd w:val="clear" w:color="auto" w:fill="auto"/>
            <w:noWrap/>
            <w:vAlign w:val="center"/>
            <w:hideMark/>
          </w:tcPr>
          <w:p w14:paraId="0FEC9CDB"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034A4724" w14:textId="77777777" w:rsidR="0080381E" w:rsidRPr="000B2296" w:rsidRDefault="0080381E" w:rsidP="00BA3B99">
            <w:pPr>
              <w:spacing w:line="240" w:lineRule="auto"/>
              <w:rPr>
                <w:color w:val="000000"/>
              </w:rPr>
            </w:pPr>
            <w:r w:rsidRPr="000B2296">
              <w:rPr>
                <w:color w:val="000000"/>
              </w:rPr>
              <w:t>Systém dokáže zaznamenat a zpětně přehrát operace, které byly provedeny s pomocí sdílených účtů, a také vyhledávat v tomto záznamu</w:t>
            </w:r>
          </w:p>
        </w:tc>
      </w:tr>
      <w:tr w:rsidR="0080381E" w:rsidRPr="00C41181" w14:paraId="6DC26BE9" w14:textId="77777777" w:rsidTr="0080381E">
        <w:trPr>
          <w:trHeight w:val="300"/>
        </w:trPr>
        <w:tc>
          <w:tcPr>
            <w:tcW w:w="267" w:type="pct"/>
            <w:vAlign w:val="center"/>
          </w:tcPr>
          <w:p w14:paraId="004ABB99" w14:textId="77777777" w:rsidR="0080381E" w:rsidRPr="000B2296" w:rsidRDefault="0080381E" w:rsidP="00BA3B99">
            <w:pPr>
              <w:spacing w:line="240" w:lineRule="auto"/>
              <w:jc w:val="center"/>
              <w:rPr>
                <w:color w:val="000000"/>
              </w:rPr>
            </w:pPr>
            <w:r w:rsidRPr="000B2296">
              <w:rPr>
                <w:color w:val="000000"/>
              </w:rPr>
              <w:t>30</w:t>
            </w:r>
          </w:p>
        </w:tc>
        <w:tc>
          <w:tcPr>
            <w:tcW w:w="1057" w:type="pct"/>
            <w:shd w:val="clear" w:color="auto" w:fill="auto"/>
            <w:noWrap/>
            <w:vAlign w:val="center"/>
            <w:hideMark/>
          </w:tcPr>
          <w:p w14:paraId="4E0B9C32"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2E740C2C" w14:textId="77777777" w:rsidR="0080381E" w:rsidRPr="000B2296" w:rsidRDefault="0080381E" w:rsidP="00BA3B99">
            <w:pPr>
              <w:spacing w:line="240" w:lineRule="auto"/>
              <w:rPr>
                <w:color w:val="000000"/>
              </w:rPr>
            </w:pPr>
            <w:r w:rsidRPr="000B2296">
              <w:rPr>
                <w:color w:val="000000"/>
              </w:rPr>
              <w:t>U privilegovaných účtů uchovává hesla v bezpečném trezoru</w:t>
            </w:r>
          </w:p>
        </w:tc>
      </w:tr>
      <w:tr w:rsidR="0080381E" w:rsidRPr="00C41181" w14:paraId="68B9DEF6" w14:textId="77777777" w:rsidTr="0080381E">
        <w:trPr>
          <w:trHeight w:val="600"/>
        </w:trPr>
        <w:tc>
          <w:tcPr>
            <w:tcW w:w="267" w:type="pct"/>
            <w:vAlign w:val="center"/>
          </w:tcPr>
          <w:p w14:paraId="56B2A8BA" w14:textId="77777777" w:rsidR="0080381E" w:rsidRPr="000B2296" w:rsidRDefault="0080381E" w:rsidP="00BA3B99">
            <w:pPr>
              <w:spacing w:line="240" w:lineRule="auto"/>
              <w:jc w:val="center"/>
              <w:rPr>
                <w:color w:val="000000"/>
              </w:rPr>
            </w:pPr>
            <w:r w:rsidRPr="000B2296">
              <w:rPr>
                <w:color w:val="000000"/>
              </w:rPr>
              <w:t>31</w:t>
            </w:r>
          </w:p>
        </w:tc>
        <w:tc>
          <w:tcPr>
            <w:tcW w:w="1057" w:type="pct"/>
            <w:shd w:val="clear" w:color="auto" w:fill="auto"/>
            <w:noWrap/>
            <w:vAlign w:val="center"/>
            <w:hideMark/>
          </w:tcPr>
          <w:p w14:paraId="1EFFD4BE"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57914973" w14:textId="77777777" w:rsidR="0080381E" w:rsidRPr="000B2296" w:rsidRDefault="0080381E" w:rsidP="00BA3B99">
            <w:pPr>
              <w:spacing w:line="240" w:lineRule="auto"/>
              <w:rPr>
                <w:color w:val="000000"/>
              </w:rPr>
            </w:pPr>
            <w:r w:rsidRPr="000B2296">
              <w:rPr>
                <w:color w:val="000000"/>
              </w:rPr>
              <w:t>Umožňuje měnit hesla sdílených účtů po každém použití pro zachování bezpečnosti</w:t>
            </w:r>
          </w:p>
        </w:tc>
      </w:tr>
      <w:tr w:rsidR="0080381E" w:rsidRPr="00C41181" w14:paraId="477925E8" w14:textId="77777777" w:rsidTr="0080381E">
        <w:trPr>
          <w:trHeight w:val="600"/>
        </w:trPr>
        <w:tc>
          <w:tcPr>
            <w:tcW w:w="267" w:type="pct"/>
            <w:vAlign w:val="center"/>
          </w:tcPr>
          <w:p w14:paraId="3DAB81C6" w14:textId="77777777" w:rsidR="0080381E" w:rsidRPr="000B2296" w:rsidRDefault="0080381E" w:rsidP="00BA3B99">
            <w:pPr>
              <w:spacing w:line="240" w:lineRule="auto"/>
              <w:jc w:val="center"/>
              <w:rPr>
                <w:color w:val="000000"/>
              </w:rPr>
            </w:pPr>
            <w:r w:rsidRPr="000B2296">
              <w:rPr>
                <w:color w:val="000000"/>
              </w:rPr>
              <w:t>32</w:t>
            </w:r>
          </w:p>
        </w:tc>
        <w:tc>
          <w:tcPr>
            <w:tcW w:w="1057" w:type="pct"/>
            <w:shd w:val="clear" w:color="auto" w:fill="auto"/>
            <w:noWrap/>
            <w:vAlign w:val="center"/>
            <w:hideMark/>
          </w:tcPr>
          <w:p w14:paraId="779E4CD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0EF5B722" w14:textId="77777777" w:rsidR="0080381E" w:rsidRPr="000B2296" w:rsidRDefault="0080381E" w:rsidP="00BA3B99">
            <w:pPr>
              <w:spacing w:line="240" w:lineRule="auto"/>
              <w:rPr>
                <w:color w:val="000000"/>
              </w:rPr>
            </w:pPr>
            <w:r w:rsidRPr="000B2296">
              <w:rPr>
                <w:color w:val="000000"/>
              </w:rPr>
              <w:t>Systém musí být schopen zabezpečit sdílené účty používané aplikacemi a skripty a sledovat jejich aktivity</w:t>
            </w:r>
          </w:p>
        </w:tc>
      </w:tr>
      <w:tr w:rsidR="0080381E" w:rsidRPr="00C41181" w14:paraId="163BD7B6" w14:textId="77777777" w:rsidTr="0080381E">
        <w:trPr>
          <w:trHeight w:val="600"/>
        </w:trPr>
        <w:tc>
          <w:tcPr>
            <w:tcW w:w="267" w:type="pct"/>
            <w:vAlign w:val="center"/>
          </w:tcPr>
          <w:p w14:paraId="0DB01F4F" w14:textId="77777777" w:rsidR="0080381E" w:rsidRPr="000B2296" w:rsidRDefault="0080381E" w:rsidP="00BA3B99">
            <w:pPr>
              <w:spacing w:line="240" w:lineRule="auto"/>
              <w:jc w:val="center"/>
              <w:rPr>
                <w:color w:val="000000"/>
              </w:rPr>
            </w:pPr>
            <w:r w:rsidRPr="000B2296">
              <w:rPr>
                <w:color w:val="000000"/>
              </w:rPr>
              <w:t>33</w:t>
            </w:r>
          </w:p>
        </w:tc>
        <w:tc>
          <w:tcPr>
            <w:tcW w:w="1057" w:type="pct"/>
            <w:shd w:val="clear" w:color="auto" w:fill="auto"/>
            <w:noWrap/>
            <w:vAlign w:val="center"/>
            <w:hideMark/>
          </w:tcPr>
          <w:p w14:paraId="38ADCE00"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7EC4A798" w14:textId="77777777" w:rsidR="0080381E" w:rsidRPr="000B2296" w:rsidRDefault="0080381E" w:rsidP="00BA3B99">
            <w:pPr>
              <w:spacing w:line="240" w:lineRule="auto"/>
              <w:rPr>
                <w:color w:val="000000"/>
              </w:rPr>
            </w:pPr>
            <w:r w:rsidRPr="000B2296">
              <w:rPr>
                <w:color w:val="000000"/>
              </w:rPr>
              <w:t>Systém umožňuje centrální změnu hesla sdíleného účtu bez nutnosti úpravy skriptů a aplikací</w:t>
            </w:r>
          </w:p>
        </w:tc>
      </w:tr>
      <w:tr w:rsidR="0080381E" w:rsidRPr="00C41181" w14:paraId="0C19A581" w14:textId="77777777" w:rsidTr="0080381E">
        <w:trPr>
          <w:trHeight w:val="300"/>
        </w:trPr>
        <w:tc>
          <w:tcPr>
            <w:tcW w:w="267" w:type="pct"/>
            <w:vAlign w:val="center"/>
          </w:tcPr>
          <w:p w14:paraId="10CF2C80" w14:textId="77777777" w:rsidR="0080381E" w:rsidRPr="000B2296" w:rsidRDefault="0080381E" w:rsidP="00BA3B99">
            <w:pPr>
              <w:spacing w:line="240" w:lineRule="auto"/>
              <w:jc w:val="center"/>
              <w:rPr>
                <w:color w:val="000000"/>
              </w:rPr>
            </w:pPr>
            <w:r w:rsidRPr="000B2296">
              <w:rPr>
                <w:color w:val="000000"/>
              </w:rPr>
              <w:t>34</w:t>
            </w:r>
          </w:p>
        </w:tc>
        <w:tc>
          <w:tcPr>
            <w:tcW w:w="1057" w:type="pct"/>
            <w:shd w:val="clear" w:color="auto" w:fill="auto"/>
            <w:noWrap/>
            <w:vAlign w:val="center"/>
            <w:hideMark/>
          </w:tcPr>
          <w:p w14:paraId="76EAD3A2" w14:textId="77777777" w:rsidR="0080381E" w:rsidRPr="000B2296" w:rsidRDefault="0080381E" w:rsidP="00BA3B99">
            <w:pPr>
              <w:spacing w:line="240" w:lineRule="auto"/>
              <w:jc w:val="center"/>
              <w:rPr>
                <w:color w:val="000000"/>
              </w:rPr>
            </w:pPr>
            <w:r w:rsidRPr="000B2296">
              <w:rPr>
                <w:color w:val="000000"/>
              </w:rPr>
              <w:t>Funkcionalita</w:t>
            </w:r>
          </w:p>
        </w:tc>
        <w:tc>
          <w:tcPr>
            <w:tcW w:w="3676" w:type="pct"/>
            <w:shd w:val="clear" w:color="auto" w:fill="auto"/>
            <w:vAlign w:val="center"/>
            <w:hideMark/>
          </w:tcPr>
          <w:p w14:paraId="29C5E357" w14:textId="77777777" w:rsidR="0080381E" w:rsidRPr="000B2296" w:rsidRDefault="0080381E" w:rsidP="00BA3B99">
            <w:pPr>
              <w:spacing w:line="240" w:lineRule="auto"/>
              <w:rPr>
                <w:color w:val="000000"/>
              </w:rPr>
            </w:pPr>
            <w:r w:rsidRPr="000B2296">
              <w:rPr>
                <w:color w:val="000000"/>
              </w:rPr>
              <w:t>Systém umí časově omezit délku využívání sdíleného účtu</w:t>
            </w:r>
          </w:p>
        </w:tc>
      </w:tr>
      <w:tr w:rsidR="0080381E" w:rsidRPr="00C41181" w14:paraId="32E16E8D" w14:textId="77777777" w:rsidTr="0080381E">
        <w:trPr>
          <w:trHeight w:val="600"/>
        </w:trPr>
        <w:tc>
          <w:tcPr>
            <w:tcW w:w="267" w:type="pct"/>
            <w:vAlign w:val="center"/>
          </w:tcPr>
          <w:p w14:paraId="4EEF04E1" w14:textId="77777777" w:rsidR="0080381E" w:rsidRPr="000B2296" w:rsidRDefault="0080381E" w:rsidP="00BA3B99">
            <w:pPr>
              <w:spacing w:line="240" w:lineRule="auto"/>
              <w:jc w:val="center"/>
              <w:rPr>
                <w:color w:val="000000"/>
              </w:rPr>
            </w:pPr>
            <w:r w:rsidRPr="000B2296">
              <w:rPr>
                <w:color w:val="000000"/>
              </w:rPr>
              <w:t>35</w:t>
            </w:r>
          </w:p>
        </w:tc>
        <w:tc>
          <w:tcPr>
            <w:tcW w:w="1057" w:type="pct"/>
            <w:shd w:val="clear" w:color="auto" w:fill="auto"/>
            <w:noWrap/>
            <w:vAlign w:val="center"/>
            <w:hideMark/>
          </w:tcPr>
          <w:p w14:paraId="429AFC5C"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4ED04058" w14:textId="77777777" w:rsidR="0080381E" w:rsidRPr="000B2296" w:rsidRDefault="0080381E" w:rsidP="00BA3B99">
            <w:pPr>
              <w:spacing w:line="240" w:lineRule="auto"/>
              <w:rPr>
                <w:color w:val="000000"/>
              </w:rPr>
            </w:pPr>
            <w:r w:rsidRPr="000B2296">
              <w:rPr>
                <w:color w:val="000000"/>
              </w:rPr>
              <w:t>Synchronizace hesel a účtů v rámci všech systémů, včetně podpory změny hesla přímo z prostředí Windows desktop</w:t>
            </w:r>
          </w:p>
        </w:tc>
      </w:tr>
      <w:tr w:rsidR="0080381E" w:rsidRPr="00C41181" w14:paraId="46157D1C" w14:textId="77777777" w:rsidTr="0080381E">
        <w:trPr>
          <w:trHeight w:val="600"/>
        </w:trPr>
        <w:tc>
          <w:tcPr>
            <w:tcW w:w="267" w:type="pct"/>
            <w:vAlign w:val="center"/>
          </w:tcPr>
          <w:p w14:paraId="0D5AEE25" w14:textId="77777777" w:rsidR="0080381E" w:rsidRPr="000B2296" w:rsidRDefault="0080381E" w:rsidP="00BA3B99">
            <w:pPr>
              <w:spacing w:line="240" w:lineRule="auto"/>
              <w:jc w:val="center"/>
              <w:rPr>
                <w:color w:val="000000"/>
              </w:rPr>
            </w:pPr>
            <w:r w:rsidRPr="000B2296">
              <w:rPr>
                <w:color w:val="000000"/>
              </w:rPr>
              <w:t>36</w:t>
            </w:r>
          </w:p>
        </w:tc>
        <w:tc>
          <w:tcPr>
            <w:tcW w:w="1057" w:type="pct"/>
            <w:shd w:val="clear" w:color="auto" w:fill="auto"/>
            <w:noWrap/>
            <w:vAlign w:val="center"/>
            <w:hideMark/>
          </w:tcPr>
          <w:p w14:paraId="746EA986"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546A80B3" w14:textId="77777777" w:rsidR="0080381E" w:rsidRPr="000B2296" w:rsidRDefault="0080381E" w:rsidP="00BA3B99">
            <w:pPr>
              <w:spacing w:line="240" w:lineRule="auto"/>
              <w:rPr>
                <w:color w:val="000000"/>
              </w:rPr>
            </w:pPr>
            <w:r w:rsidRPr="000B2296">
              <w:rPr>
                <w:color w:val="000000"/>
              </w:rPr>
              <w:t>Systém musí podporovat různé operační systémy (Windows Server, Linux, AIX)</w:t>
            </w:r>
          </w:p>
        </w:tc>
      </w:tr>
      <w:tr w:rsidR="0080381E" w:rsidRPr="00C41181" w14:paraId="6A04E341" w14:textId="77777777" w:rsidTr="0080381E">
        <w:trPr>
          <w:trHeight w:val="600"/>
        </w:trPr>
        <w:tc>
          <w:tcPr>
            <w:tcW w:w="267" w:type="pct"/>
            <w:vAlign w:val="center"/>
          </w:tcPr>
          <w:p w14:paraId="416D833F" w14:textId="77777777" w:rsidR="0080381E" w:rsidRPr="000B2296" w:rsidRDefault="0080381E" w:rsidP="00BA3B99">
            <w:pPr>
              <w:spacing w:line="240" w:lineRule="auto"/>
              <w:jc w:val="center"/>
              <w:rPr>
                <w:color w:val="000000"/>
              </w:rPr>
            </w:pPr>
            <w:r w:rsidRPr="000B2296">
              <w:rPr>
                <w:color w:val="000000"/>
              </w:rPr>
              <w:t>37</w:t>
            </w:r>
          </w:p>
        </w:tc>
        <w:tc>
          <w:tcPr>
            <w:tcW w:w="1057" w:type="pct"/>
            <w:shd w:val="clear" w:color="auto" w:fill="auto"/>
            <w:noWrap/>
            <w:vAlign w:val="center"/>
            <w:hideMark/>
          </w:tcPr>
          <w:p w14:paraId="2150ED31"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38A83A75" w14:textId="77777777" w:rsidR="0080381E" w:rsidRPr="000B2296" w:rsidRDefault="0080381E" w:rsidP="00BA3B99">
            <w:pPr>
              <w:spacing w:line="240" w:lineRule="auto"/>
              <w:rPr>
                <w:color w:val="000000"/>
              </w:rPr>
            </w:pPr>
            <w:r w:rsidRPr="000B2296">
              <w:rPr>
                <w:color w:val="000000"/>
              </w:rPr>
              <w:t>Systém musí podporovat různá databázová úložiště (Oracle, MS SQL, IBM DB2)</w:t>
            </w:r>
          </w:p>
        </w:tc>
      </w:tr>
      <w:tr w:rsidR="0080381E" w:rsidRPr="00C41181" w14:paraId="2F8D0178" w14:textId="77777777" w:rsidTr="0080381E">
        <w:trPr>
          <w:trHeight w:val="600"/>
        </w:trPr>
        <w:tc>
          <w:tcPr>
            <w:tcW w:w="267" w:type="pct"/>
            <w:vAlign w:val="center"/>
          </w:tcPr>
          <w:p w14:paraId="588F2501" w14:textId="77777777" w:rsidR="0080381E" w:rsidRPr="000B2296" w:rsidRDefault="0080381E" w:rsidP="00BA3B99">
            <w:pPr>
              <w:spacing w:line="240" w:lineRule="auto"/>
              <w:jc w:val="center"/>
              <w:rPr>
                <w:color w:val="000000"/>
              </w:rPr>
            </w:pPr>
            <w:r w:rsidRPr="000B2296">
              <w:rPr>
                <w:color w:val="000000"/>
              </w:rPr>
              <w:t>38</w:t>
            </w:r>
          </w:p>
        </w:tc>
        <w:tc>
          <w:tcPr>
            <w:tcW w:w="1057" w:type="pct"/>
            <w:shd w:val="clear" w:color="auto" w:fill="auto"/>
            <w:noWrap/>
            <w:vAlign w:val="center"/>
            <w:hideMark/>
          </w:tcPr>
          <w:p w14:paraId="068B82E4"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31290B0B" w14:textId="77777777" w:rsidR="0080381E" w:rsidRPr="000B2296" w:rsidRDefault="0080381E" w:rsidP="00BA3B99">
            <w:pPr>
              <w:spacing w:line="240" w:lineRule="auto"/>
              <w:rPr>
                <w:color w:val="000000"/>
              </w:rPr>
            </w:pPr>
            <w:r w:rsidRPr="000B2296">
              <w:rPr>
                <w:color w:val="000000"/>
              </w:rPr>
              <w:t xml:space="preserve">Systém musí podporovat různé implementace LDAP (MS AD, SAP LDAP, IBM </w:t>
            </w:r>
            <w:proofErr w:type="spellStart"/>
            <w:r w:rsidRPr="000B2296">
              <w:rPr>
                <w:color w:val="000000"/>
              </w:rPr>
              <w:t>Security</w:t>
            </w:r>
            <w:proofErr w:type="spellEnd"/>
            <w:r w:rsidRPr="000B2296">
              <w:rPr>
                <w:color w:val="000000"/>
              </w:rPr>
              <w:t xml:space="preserve"> Directory Sever, Oracle Directory Server)</w:t>
            </w:r>
          </w:p>
        </w:tc>
      </w:tr>
      <w:tr w:rsidR="0080381E" w:rsidRPr="00C41181" w14:paraId="4FF8AE6A" w14:textId="77777777" w:rsidTr="0080381E">
        <w:trPr>
          <w:trHeight w:val="600"/>
        </w:trPr>
        <w:tc>
          <w:tcPr>
            <w:tcW w:w="267" w:type="pct"/>
            <w:vAlign w:val="center"/>
          </w:tcPr>
          <w:p w14:paraId="4F7E313C" w14:textId="77777777" w:rsidR="0080381E" w:rsidRPr="000B2296" w:rsidRDefault="0080381E" w:rsidP="00BA3B99">
            <w:pPr>
              <w:spacing w:line="240" w:lineRule="auto"/>
              <w:jc w:val="center"/>
              <w:rPr>
                <w:color w:val="000000"/>
              </w:rPr>
            </w:pPr>
            <w:r w:rsidRPr="000B2296">
              <w:rPr>
                <w:color w:val="000000"/>
              </w:rPr>
              <w:t>39</w:t>
            </w:r>
          </w:p>
        </w:tc>
        <w:tc>
          <w:tcPr>
            <w:tcW w:w="1057" w:type="pct"/>
            <w:shd w:val="clear" w:color="auto" w:fill="auto"/>
            <w:noWrap/>
            <w:vAlign w:val="center"/>
          </w:tcPr>
          <w:p w14:paraId="3733A011"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tcPr>
          <w:p w14:paraId="52907AC6" w14:textId="77777777" w:rsidR="0080381E" w:rsidRPr="000B2296" w:rsidRDefault="0080381E" w:rsidP="00BA3B99">
            <w:pPr>
              <w:spacing w:line="240" w:lineRule="auto"/>
              <w:rPr>
                <w:color w:val="000000"/>
              </w:rPr>
            </w:pPr>
            <w:r w:rsidRPr="000B2296">
              <w:rPr>
                <w:color w:val="000000"/>
              </w:rPr>
              <w:t>Systém musí umožňovat integraci pro správu uživatelů na systémy MS Exchange a Office Online (Office 365)</w:t>
            </w:r>
          </w:p>
        </w:tc>
      </w:tr>
      <w:tr w:rsidR="0080381E" w:rsidRPr="00C41181" w14:paraId="63F71544" w14:textId="77777777" w:rsidTr="0080381E">
        <w:trPr>
          <w:trHeight w:val="600"/>
        </w:trPr>
        <w:tc>
          <w:tcPr>
            <w:tcW w:w="267" w:type="pct"/>
            <w:vAlign w:val="center"/>
          </w:tcPr>
          <w:p w14:paraId="1247FB44" w14:textId="77777777" w:rsidR="0080381E" w:rsidRPr="000B2296" w:rsidRDefault="0080381E" w:rsidP="00BA3B99">
            <w:pPr>
              <w:spacing w:line="240" w:lineRule="auto"/>
              <w:jc w:val="center"/>
              <w:rPr>
                <w:color w:val="000000"/>
              </w:rPr>
            </w:pPr>
            <w:r w:rsidRPr="000B2296">
              <w:rPr>
                <w:color w:val="000000"/>
              </w:rPr>
              <w:t>40</w:t>
            </w:r>
          </w:p>
        </w:tc>
        <w:tc>
          <w:tcPr>
            <w:tcW w:w="1057" w:type="pct"/>
            <w:shd w:val="clear" w:color="auto" w:fill="auto"/>
            <w:noWrap/>
            <w:vAlign w:val="center"/>
            <w:hideMark/>
          </w:tcPr>
          <w:p w14:paraId="6E7F229D"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1E5FC2BE" w14:textId="77777777" w:rsidR="0080381E" w:rsidRPr="000B2296" w:rsidRDefault="0080381E" w:rsidP="00BA3B99">
            <w:pPr>
              <w:spacing w:line="240" w:lineRule="auto"/>
              <w:rPr>
                <w:color w:val="000000"/>
              </w:rPr>
            </w:pPr>
            <w:r w:rsidRPr="000B2296">
              <w:rPr>
                <w:color w:val="000000"/>
              </w:rPr>
              <w:t>Komunikace mezi všemi komponentami celého řešení musí probíhat zabezpečeně (např. certifikáty, TLS, SSO)</w:t>
            </w:r>
          </w:p>
        </w:tc>
      </w:tr>
      <w:tr w:rsidR="0080381E" w:rsidRPr="00C41181" w14:paraId="7BE66E93" w14:textId="77777777" w:rsidTr="0080381E">
        <w:trPr>
          <w:trHeight w:val="600"/>
        </w:trPr>
        <w:tc>
          <w:tcPr>
            <w:tcW w:w="267" w:type="pct"/>
            <w:vAlign w:val="center"/>
          </w:tcPr>
          <w:p w14:paraId="18F7C745" w14:textId="77777777" w:rsidR="0080381E" w:rsidRPr="000B2296" w:rsidRDefault="0080381E" w:rsidP="00BA3B99">
            <w:pPr>
              <w:spacing w:line="240" w:lineRule="auto"/>
              <w:jc w:val="center"/>
              <w:rPr>
                <w:color w:val="000000"/>
              </w:rPr>
            </w:pPr>
            <w:r w:rsidRPr="000B2296">
              <w:rPr>
                <w:color w:val="000000"/>
              </w:rPr>
              <w:t>41</w:t>
            </w:r>
          </w:p>
        </w:tc>
        <w:tc>
          <w:tcPr>
            <w:tcW w:w="1057" w:type="pct"/>
            <w:shd w:val="clear" w:color="auto" w:fill="auto"/>
            <w:noWrap/>
            <w:vAlign w:val="center"/>
          </w:tcPr>
          <w:p w14:paraId="74A45551"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tcPr>
          <w:p w14:paraId="5F69E78E" w14:textId="77777777" w:rsidR="0080381E" w:rsidRPr="000B2296" w:rsidRDefault="0080381E" w:rsidP="00BA3B99">
            <w:pPr>
              <w:spacing w:line="240" w:lineRule="auto"/>
              <w:rPr>
                <w:color w:val="000000"/>
              </w:rPr>
            </w:pPr>
            <w:r w:rsidRPr="000B2296">
              <w:rPr>
                <w:color w:val="000000"/>
              </w:rPr>
              <w:t>Systém musí umožňovat podporovat integraci řešení s různými typy autentizace (AD, AD FS, IDM třetích stran, SAML)</w:t>
            </w:r>
          </w:p>
        </w:tc>
      </w:tr>
      <w:tr w:rsidR="0080381E" w:rsidRPr="00C41181" w14:paraId="4670E68B" w14:textId="77777777" w:rsidTr="0080381E">
        <w:trPr>
          <w:trHeight w:val="600"/>
        </w:trPr>
        <w:tc>
          <w:tcPr>
            <w:tcW w:w="267" w:type="pct"/>
            <w:vAlign w:val="center"/>
          </w:tcPr>
          <w:p w14:paraId="522CF61C" w14:textId="77777777" w:rsidR="0080381E" w:rsidRPr="000B2296" w:rsidRDefault="0080381E" w:rsidP="00BA3B99">
            <w:pPr>
              <w:spacing w:line="240" w:lineRule="auto"/>
              <w:jc w:val="center"/>
              <w:rPr>
                <w:color w:val="000000"/>
              </w:rPr>
            </w:pPr>
            <w:r w:rsidRPr="000B2296">
              <w:rPr>
                <w:color w:val="000000"/>
              </w:rPr>
              <w:t>42</w:t>
            </w:r>
          </w:p>
        </w:tc>
        <w:tc>
          <w:tcPr>
            <w:tcW w:w="1057" w:type="pct"/>
            <w:shd w:val="clear" w:color="auto" w:fill="auto"/>
            <w:noWrap/>
            <w:vAlign w:val="center"/>
            <w:hideMark/>
          </w:tcPr>
          <w:p w14:paraId="21EA81FD"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3C899D61" w14:textId="77777777" w:rsidR="0080381E" w:rsidRPr="000B2296" w:rsidRDefault="0080381E" w:rsidP="00BA3B99">
            <w:pPr>
              <w:spacing w:line="240" w:lineRule="auto"/>
              <w:rPr>
                <w:color w:val="000000"/>
              </w:rPr>
            </w:pPr>
            <w:r w:rsidRPr="000B2296">
              <w:rPr>
                <w:color w:val="000000"/>
              </w:rPr>
              <w:t>Systém obsahuje „</w:t>
            </w:r>
            <w:proofErr w:type="spellStart"/>
            <w:r w:rsidRPr="000B2296">
              <w:rPr>
                <w:color w:val="000000"/>
              </w:rPr>
              <w:t>out</w:t>
            </w:r>
            <w:proofErr w:type="spellEnd"/>
            <w:r w:rsidRPr="000B2296">
              <w:rPr>
                <w:color w:val="000000"/>
              </w:rPr>
              <w:t xml:space="preserve"> </w:t>
            </w:r>
            <w:proofErr w:type="spellStart"/>
            <w:r w:rsidRPr="000B2296">
              <w:rPr>
                <w:color w:val="000000"/>
              </w:rPr>
              <w:t>of</w:t>
            </w:r>
            <w:proofErr w:type="spellEnd"/>
            <w:r w:rsidRPr="000B2296">
              <w:rPr>
                <w:color w:val="000000"/>
              </w:rPr>
              <w:t xml:space="preserve"> the box“ základní adaptéry (Unix, Linux, AIX, Active Directory, LDAP, DB2, Oracle DB, </w:t>
            </w:r>
            <w:proofErr w:type="spellStart"/>
            <w:r w:rsidRPr="000B2296">
              <w:rPr>
                <w:color w:val="000000"/>
              </w:rPr>
              <w:t>Sybase</w:t>
            </w:r>
            <w:proofErr w:type="spellEnd"/>
            <w:r w:rsidRPr="000B2296">
              <w:rPr>
                <w:color w:val="000000"/>
              </w:rPr>
              <w:t>)</w:t>
            </w:r>
          </w:p>
        </w:tc>
      </w:tr>
      <w:tr w:rsidR="0080381E" w:rsidRPr="00C41181" w14:paraId="14A10B67" w14:textId="77777777" w:rsidTr="0080381E">
        <w:trPr>
          <w:trHeight w:val="900"/>
        </w:trPr>
        <w:tc>
          <w:tcPr>
            <w:tcW w:w="267" w:type="pct"/>
            <w:vAlign w:val="center"/>
          </w:tcPr>
          <w:p w14:paraId="74494639" w14:textId="77777777" w:rsidR="0080381E" w:rsidRPr="000B2296" w:rsidRDefault="0080381E" w:rsidP="00BA3B99">
            <w:pPr>
              <w:spacing w:line="240" w:lineRule="auto"/>
              <w:jc w:val="center"/>
              <w:rPr>
                <w:color w:val="000000"/>
              </w:rPr>
            </w:pPr>
            <w:r w:rsidRPr="000B2296">
              <w:rPr>
                <w:color w:val="000000"/>
              </w:rPr>
              <w:t>43</w:t>
            </w:r>
          </w:p>
        </w:tc>
        <w:tc>
          <w:tcPr>
            <w:tcW w:w="1057" w:type="pct"/>
            <w:shd w:val="clear" w:color="auto" w:fill="auto"/>
            <w:noWrap/>
            <w:vAlign w:val="center"/>
            <w:hideMark/>
          </w:tcPr>
          <w:p w14:paraId="3A17EFD8"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4359041D" w14:textId="77777777" w:rsidR="0080381E" w:rsidRPr="000B2296" w:rsidRDefault="0080381E" w:rsidP="00BA3B99">
            <w:pPr>
              <w:spacing w:line="240" w:lineRule="auto"/>
              <w:rPr>
                <w:color w:val="000000"/>
              </w:rPr>
            </w:pPr>
            <w:r w:rsidRPr="000B2296">
              <w:rPr>
                <w:color w:val="000000"/>
              </w:rPr>
              <w:t xml:space="preserve">Systém v základu obsahuje nástroj pro tvorbu vlastních </w:t>
            </w:r>
            <w:proofErr w:type="gramStart"/>
            <w:r w:rsidRPr="000B2296">
              <w:rPr>
                <w:color w:val="000000"/>
              </w:rPr>
              <w:t>adaptérů</w:t>
            </w:r>
            <w:proofErr w:type="gramEnd"/>
            <w:r w:rsidRPr="000B2296">
              <w:rPr>
                <w:color w:val="000000"/>
              </w:rPr>
              <w:t xml:space="preserve"> a to v grafickém prostředí a bez nutnosti znalosti programovacích jazyků</w:t>
            </w:r>
          </w:p>
        </w:tc>
      </w:tr>
      <w:tr w:rsidR="0080381E" w:rsidRPr="00C41181" w14:paraId="05154F5B" w14:textId="77777777" w:rsidTr="0080381E">
        <w:trPr>
          <w:trHeight w:val="600"/>
        </w:trPr>
        <w:tc>
          <w:tcPr>
            <w:tcW w:w="267" w:type="pct"/>
            <w:vAlign w:val="center"/>
          </w:tcPr>
          <w:p w14:paraId="013F18AF" w14:textId="77777777" w:rsidR="0080381E" w:rsidRPr="000B2296" w:rsidRDefault="0080381E" w:rsidP="00BA3B99">
            <w:pPr>
              <w:spacing w:line="240" w:lineRule="auto"/>
              <w:jc w:val="center"/>
              <w:rPr>
                <w:color w:val="000000"/>
              </w:rPr>
            </w:pPr>
            <w:r w:rsidRPr="000B2296">
              <w:rPr>
                <w:color w:val="000000"/>
              </w:rPr>
              <w:t>44</w:t>
            </w:r>
          </w:p>
        </w:tc>
        <w:tc>
          <w:tcPr>
            <w:tcW w:w="1057" w:type="pct"/>
            <w:shd w:val="clear" w:color="auto" w:fill="auto"/>
            <w:noWrap/>
            <w:vAlign w:val="center"/>
            <w:hideMark/>
          </w:tcPr>
          <w:p w14:paraId="6CA28FC5"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33725A20" w14:textId="77777777" w:rsidR="0080381E" w:rsidRPr="000B2296" w:rsidRDefault="0080381E" w:rsidP="00BA3B99">
            <w:pPr>
              <w:spacing w:line="240" w:lineRule="auto"/>
              <w:rPr>
                <w:color w:val="000000"/>
              </w:rPr>
            </w:pPr>
            <w:r w:rsidRPr="000B2296">
              <w:rPr>
                <w:color w:val="000000"/>
              </w:rPr>
              <w:t xml:space="preserve">Musí nabízet širokou škálu API pro možností přizpůsobení celého systému včetně standardů </w:t>
            </w:r>
            <w:proofErr w:type="spellStart"/>
            <w:r w:rsidRPr="000B2296">
              <w:rPr>
                <w:color w:val="000000"/>
              </w:rPr>
              <w:t>WebService</w:t>
            </w:r>
            <w:proofErr w:type="spellEnd"/>
            <w:r w:rsidRPr="000B2296">
              <w:rPr>
                <w:color w:val="000000"/>
              </w:rPr>
              <w:t xml:space="preserve"> a REST</w:t>
            </w:r>
          </w:p>
        </w:tc>
      </w:tr>
      <w:tr w:rsidR="0080381E" w:rsidRPr="00C41181" w14:paraId="738932F3" w14:textId="77777777" w:rsidTr="0080381E">
        <w:trPr>
          <w:trHeight w:val="300"/>
        </w:trPr>
        <w:tc>
          <w:tcPr>
            <w:tcW w:w="267" w:type="pct"/>
            <w:vAlign w:val="center"/>
          </w:tcPr>
          <w:p w14:paraId="1D920FAE" w14:textId="77777777" w:rsidR="0080381E" w:rsidRPr="000B2296" w:rsidRDefault="0080381E" w:rsidP="00BA3B99">
            <w:pPr>
              <w:spacing w:line="240" w:lineRule="auto"/>
              <w:jc w:val="center"/>
              <w:rPr>
                <w:color w:val="000000"/>
              </w:rPr>
            </w:pPr>
            <w:r w:rsidRPr="000B2296">
              <w:rPr>
                <w:color w:val="000000"/>
              </w:rPr>
              <w:t>45</w:t>
            </w:r>
          </w:p>
        </w:tc>
        <w:tc>
          <w:tcPr>
            <w:tcW w:w="1057" w:type="pct"/>
            <w:shd w:val="clear" w:color="auto" w:fill="auto"/>
            <w:noWrap/>
            <w:vAlign w:val="center"/>
            <w:hideMark/>
          </w:tcPr>
          <w:p w14:paraId="077053D7"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7B4D1979" w14:textId="77777777" w:rsidR="0080381E" w:rsidRPr="000B2296" w:rsidRDefault="0080381E" w:rsidP="00BA3B99">
            <w:pPr>
              <w:spacing w:line="240" w:lineRule="auto"/>
              <w:rPr>
                <w:color w:val="000000"/>
              </w:rPr>
            </w:pPr>
            <w:r w:rsidRPr="000B2296">
              <w:rPr>
                <w:color w:val="000000"/>
              </w:rPr>
              <w:t xml:space="preserve">Řešení může být nasazeno jako </w:t>
            </w:r>
            <w:proofErr w:type="spellStart"/>
            <w:r w:rsidRPr="000B2296">
              <w:rPr>
                <w:color w:val="000000"/>
              </w:rPr>
              <w:t>virtual</w:t>
            </w:r>
            <w:proofErr w:type="spellEnd"/>
            <w:r w:rsidRPr="000B2296">
              <w:rPr>
                <w:color w:val="000000"/>
              </w:rPr>
              <w:t xml:space="preserve"> </w:t>
            </w:r>
            <w:proofErr w:type="spellStart"/>
            <w:r w:rsidRPr="000B2296">
              <w:rPr>
                <w:color w:val="000000"/>
              </w:rPr>
              <w:t>appliance</w:t>
            </w:r>
            <w:proofErr w:type="spellEnd"/>
          </w:p>
        </w:tc>
      </w:tr>
      <w:tr w:rsidR="0080381E" w:rsidRPr="00C41181" w14:paraId="66CC63A9" w14:textId="77777777" w:rsidTr="0080381E">
        <w:trPr>
          <w:trHeight w:val="600"/>
        </w:trPr>
        <w:tc>
          <w:tcPr>
            <w:tcW w:w="267" w:type="pct"/>
            <w:vAlign w:val="center"/>
          </w:tcPr>
          <w:p w14:paraId="717492E7" w14:textId="77777777" w:rsidR="0080381E" w:rsidRPr="000B2296" w:rsidRDefault="0080381E" w:rsidP="00BA3B99">
            <w:pPr>
              <w:spacing w:line="240" w:lineRule="auto"/>
              <w:jc w:val="center"/>
              <w:rPr>
                <w:color w:val="000000"/>
              </w:rPr>
            </w:pPr>
            <w:r w:rsidRPr="000B2296">
              <w:rPr>
                <w:color w:val="000000"/>
              </w:rPr>
              <w:t>46</w:t>
            </w:r>
          </w:p>
        </w:tc>
        <w:tc>
          <w:tcPr>
            <w:tcW w:w="1057" w:type="pct"/>
            <w:shd w:val="clear" w:color="auto" w:fill="auto"/>
            <w:noWrap/>
            <w:vAlign w:val="center"/>
            <w:hideMark/>
          </w:tcPr>
          <w:p w14:paraId="2034A739"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1F000090" w14:textId="77777777" w:rsidR="0080381E" w:rsidRPr="000B2296" w:rsidRDefault="0080381E" w:rsidP="00BA3B99">
            <w:pPr>
              <w:spacing w:line="240" w:lineRule="auto"/>
              <w:rPr>
                <w:color w:val="000000"/>
              </w:rPr>
            </w:pPr>
            <w:r w:rsidRPr="000B2296">
              <w:rPr>
                <w:color w:val="000000"/>
              </w:rPr>
              <w:t>Řešení musí detekovat změny ve zdrojích identit on-line a následně propagovat do cílových systémů na základě událostí</w:t>
            </w:r>
          </w:p>
        </w:tc>
      </w:tr>
      <w:tr w:rsidR="0080381E" w:rsidRPr="00C41181" w14:paraId="777E8F44" w14:textId="77777777" w:rsidTr="0080381E">
        <w:trPr>
          <w:trHeight w:val="900"/>
        </w:trPr>
        <w:tc>
          <w:tcPr>
            <w:tcW w:w="267" w:type="pct"/>
            <w:vAlign w:val="center"/>
          </w:tcPr>
          <w:p w14:paraId="4A1840C8" w14:textId="77777777" w:rsidR="0080381E" w:rsidRPr="000B2296" w:rsidRDefault="0080381E" w:rsidP="00BA3B99">
            <w:pPr>
              <w:spacing w:line="240" w:lineRule="auto"/>
              <w:jc w:val="center"/>
              <w:rPr>
                <w:color w:val="000000"/>
              </w:rPr>
            </w:pPr>
            <w:r w:rsidRPr="000B2296">
              <w:rPr>
                <w:color w:val="000000"/>
              </w:rPr>
              <w:t>47</w:t>
            </w:r>
          </w:p>
        </w:tc>
        <w:tc>
          <w:tcPr>
            <w:tcW w:w="1057" w:type="pct"/>
            <w:shd w:val="clear" w:color="auto" w:fill="auto"/>
            <w:noWrap/>
            <w:vAlign w:val="center"/>
            <w:hideMark/>
          </w:tcPr>
          <w:p w14:paraId="1F7A1233" w14:textId="77777777" w:rsidR="0080381E" w:rsidRPr="000B2296" w:rsidRDefault="0080381E" w:rsidP="00BA3B99">
            <w:pPr>
              <w:spacing w:line="240" w:lineRule="auto"/>
              <w:jc w:val="center"/>
              <w:rPr>
                <w:color w:val="000000"/>
              </w:rPr>
            </w:pPr>
            <w:r w:rsidRPr="000B2296">
              <w:rPr>
                <w:color w:val="000000"/>
              </w:rPr>
              <w:t>Integrace</w:t>
            </w:r>
          </w:p>
        </w:tc>
        <w:tc>
          <w:tcPr>
            <w:tcW w:w="3676" w:type="pct"/>
            <w:shd w:val="clear" w:color="auto" w:fill="auto"/>
            <w:vAlign w:val="center"/>
            <w:hideMark/>
          </w:tcPr>
          <w:p w14:paraId="2918E454" w14:textId="77777777" w:rsidR="0080381E" w:rsidRPr="000B2296" w:rsidRDefault="0080381E" w:rsidP="00BA3B99">
            <w:pPr>
              <w:spacing w:line="240" w:lineRule="auto"/>
              <w:rPr>
                <w:color w:val="000000"/>
              </w:rPr>
            </w:pPr>
            <w:r w:rsidRPr="000B2296">
              <w:rPr>
                <w:color w:val="000000"/>
              </w:rPr>
              <w:t>Systém musí umožňovat organizaci a přemisťování konfiguračních jednotek a balíčků mezi vývojovým, testovacím a produkčním prostředím</w:t>
            </w:r>
          </w:p>
        </w:tc>
      </w:tr>
      <w:tr w:rsidR="0080381E" w:rsidRPr="00C41181" w14:paraId="2A6B474F" w14:textId="77777777" w:rsidTr="0080381E">
        <w:trPr>
          <w:trHeight w:val="600"/>
        </w:trPr>
        <w:tc>
          <w:tcPr>
            <w:tcW w:w="267" w:type="pct"/>
            <w:vAlign w:val="center"/>
          </w:tcPr>
          <w:p w14:paraId="4D4B23E8" w14:textId="77777777" w:rsidR="0080381E" w:rsidRPr="000B2296" w:rsidRDefault="0080381E" w:rsidP="00BA3B99">
            <w:pPr>
              <w:spacing w:line="240" w:lineRule="auto"/>
              <w:jc w:val="center"/>
              <w:rPr>
                <w:color w:val="000000"/>
              </w:rPr>
            </w:pPr>
            <w:r w:rsidRPr="000B2296">
              <w:rPr>
                <w:color w:val="000000"/>
              </w:rPr>
              <w:t>48</w:t>
            </w:r>
          </w:p>
        </w:tc>
        <w:tc>
          <w:tcPr>
            <w:tcW w:w="1057" w:type="pct"/>
            <w:shd w:val="clear" w:color="auto" w:fill="auto"/>
            <w:noWrap/>
            <w:vAlign w:val="center"/>
            <w:hideMark/>
          </w:tcPr>
          <w:p w14:paraId="56AD4D07" w14:textId="77777777" w:rsidR="0080381E" w:rsidRPr="000B2296" w:rsidRDefault="0080381E" w:rsidP="00BA3B99">
            <w:pPr>
              <w:spacing w:line="240" w:lineRule="auto"/>
              <w:jc w:val="center"/>
              <w:rPr>
                <w:color w:val="000000"/>
              </w:rPr>
            </w:pPr>
            <w:r w:rsidRPr="000B2296">
              <w:rPr>
                <w:color w:val="000000"/>
              </w:rPr>
              <w:t>Report</w:t>
            </w:r>
          </w:p>
        </w:tc>
        <w:tc>
          <w:tcPr>
            <w:tcW w:w="3676" w:type="pct"/>
            <w:shd w:val="clear" w:color="auto" w:fill="auto"/>
            <w:vAlign w:val="center"/>
            <w:hideMark/>
          </w:tcPr>
          <w:p w14:paraId="5170E5E6" w14:textId="77777777" w:rsidR="0080381E" w:rsidRPr="000B2296" w:rsidRDefault="0080381E" w:rsidP="00BA3B99">
            <w:pPr>
              <w:spacing w:line="240" w:lineRule="auto"/>
              <w:rPr>
                <w:color w:val="000000"/>
              </w:rPr>
            </w:pPr>
            <w:r w:rsidRPr="000B2296">
              <w:rPr>
                <w:color w:val="000000"/>
              </w:rPr>
              <w:t>Řešení a jeho reporty musí být akceptovatelné interními i externími auditory, a to v souladu s požadavky ISO 27000 a ZoKB</w:t>
            </w:r>
          </w:p>
        </w:tc>
      </w:tr>
      <w:tr w:rsidR="0080381E" w:rsidRPr="00C41181" w14:paraId="1F0256B0" w14:textId="77777777" w:rsidTr="0080381E">
        <w:trPr>
          <w:trHeight w:val="300"/>
        </w:trPr>
        <w:tc>
          <w:tcPr>
            <w:tcW w:w="267" w:type="pct"/>
            <w:vAlign w:val="center"/>
          </w:tcPr>
          <w:p w14:paraId="709B6A27" w14:textId="77777777" w:rsidR="0080381E" w:rsidRPr="000B2296" w:rsidRDefault="0080381E" w:rsidP="00BA3B99">
            <w:pPr>
              <w:spacing w:line="240" w:lineRule="auto"/>
              <w:jc w:val="center"/>
              <w:rPr>
                <w:color w:val="000000"/>
              </w:rPr>
            </w:pPr>
            <w:r w:rsidRPr="000B2296">
              <w:rPr>
                <w:color w:val="000000"/>
              </w:rPr>
              <w:lastRenderedPageBreak/>
              <w:t>49</w:t>
            </w:r>
          </w:p>
        </w:tc>
        <w:tc>
          <w:tcPr>
            <w:tcW w:w="1057" w:type="pct"/>
            <w:shd w:val="clear" w:color="auto" w:fill="auto"/>
            <w:noWrap/>
            <w:vAlign w:val="center"/>
            <w:hideMark/>
          </w:tcPr>
          <w:p w14:paraId="15444CD0" w14:textId="77777777" w:rsidR="0080381E" w:rsidRPr="000B2296" w:rsidRDefault="0080381E" w:rsidP="00BA3B99">
            <w:pPr>
              <w:spacing w:line="240" w:lineRule="auto"/>
              <w:jc w:val="center"/>
              <w:rPr>
                <w:color w:val="000000"/>
              </w:rPr>
            </w:pPr>
            <w:r w:rsidRPr="000B2296">
              <w:rPr>
                <w:color w:val="000000"/>
              </w:rPr>
              <w:t>Report</w:t>
            </w:r>
          </w:p>
        </w:tc>
        <w:tc>
          <w:tcPr>
            <w:tcW w:w="3676" w:type="pct"/>
            <w:shd w:val="clear" w:color="auto" w:fill="auto"/>
            <w:vAlign w:val="center"/>
            <w:hideMark/>
          </w:tcPr>
          <w:p w14:paraId="784377BD" w14:textId="77777777" w:rsidR="0080381E" w:rsidRPr="000B2296" w:rsidRDefault="0080381E" w:rsidP="00BA3B99">
            <w:pPr>
              <w:spacing w:line="240" w:lineRule="auto"/>
              <w:rPr>
                <w:color w:val="000000"/>
              </w:rPr>
            </w:pPr>
            <w:r w:rsidRPr="000B2296">
              <w:rPr>
                <w:color w:val="000000"/>
              </w:rPr>
              <w:t xml:space="preserve">Systém umožňuje </w:t>
            </w:r>
            <w:proofErr w:type="spellStart"/>
            <w:r w:rsidRPr="000B2296">
              <w:rPr>
                <w:color w:val="000000"/>
              </w:rPr>
              <w:t>compliance</w:t>
            </w:r>
            <w:proofErr w:type="spellEnd"/>
            <w:r w:rsidRPr="000B2296">
              <w:rPr>
                <w:color w:val="000000"/>
              </w:rPr>
              <w:t xml:space="preserve"> reporty</w:t>
            </w:r>
          </w:p>
        </w:tc>
      </w:tr>
      <w:tr w:rsidR="0080381E" w:rsidRPr="00C41181" w14:paraId="538C286D" w14:textId="77777777" w:rsidTr="0080381E">
        <w:trPr>
          <w:trHeight w:val="600"/>
        </w:trPr>
        <w:tc>
          <w:tcPr>
            <w:tcW w:w="267" w:type="pct"/>
            <w:vAlign w:val="center"/>
          </w:tcPr>
          <w:p w14:paraId="37C4699E" w14:textId="77777777" w:rsidR="0080381E" w:rsidRPr="000B2296" w:rsidRDefault="0080381E" w:rsidP="00BA3B99">
            <w:pPr>
              <w:spacing w:line="240" w:lineRule="auto"/>
              <w:jc w:val="center"/>
              <w:rPr>
                <w:color w:val="000000"/>
              </w:rPr>
            </w:pPr>
            <w:r w:rsidRPr="000B2296">
              <w:rPr>
                <w:color w:val="000000"/>
              </w:rPr>
              <w:t>50</w:t>
            </w:r>
          </w:p>
        </w:tc>
        <w:tc>
          <w:tcPr>
            <w:tcW w:w="1057" w:type="pct"/>
            <w:shd w:val="clear" w:color="auto" w:fill="auto"/>
            <w:noWrap/>
            <w:vAlign w:val="center"/>
            <w:hideMark/>
          </w:tcPr>
          <w:p w14:paraId="05149769" w14:textId="77777777" w:rsidR="0080381E" w:rsidRPr="000B2296" w:rsidRDefault="0080381E" w:rsidP="00BA3B99">
            <w:pPr>
              <w:spacing w:line="240" w:lineRule="auto"/>
              <w:jc w:val="center"/>
              <w:rPr>
                <w:color w:val="000000"/>
              </w:rPr>
            </w:pPr>
            <w:r w:rsidRPr="000B2296">
              <w:rPr>
                <w:color w:val="000000"/>
              </w:rPr>
              <w:t>Report</w:t>
            </w:r>
          </w:p>
        </w:tc>
        <w:tc>
          <w:tcPr>
            <w:tcW w:w="3676" w:type="pct"/>
            <w:shd w:val="clear" w:color="auto" w:fill="auto"/>
            <w:vAlign w:val="center"/>
            <w:hideMark/>
          </w:tcPr>
          <w:p w14:paraId="020155CA" w14:textId="77777777" w:rsidR="0080381E" w:rsidRPr="000B2296" w:rsidRDefault="0080381E" w:rsidP="00BA3B99">
            <w:pPr>
              <w:spacing w:line="240" w:lineRule="auto"/>
              <w:rPr>
                <w:color w:val="000000"/>
              </w:rPr>
            </w:pPr>
            <w:r w:rsidRPr="000B2296">
              <w:rPr>
                <w:color w:val="000000"/>
              </w:rPr>
              <w:t>Systém musí umožňovat reportování a následný export reportů do formátů CSV, HTML, PDF a MS Office</w:t>
            </w:r>
          </w:p>
        </w:tc>
      </w:tr>
      <w:tr w:rsidR="0080381E" w:rsidRPr="00C41181" w14:paraId="01839048" w14:textId="77777777" w:rsidTr="0080381E">
        <w:trPr>
          <w:trHeight w:val="300"/>
        </w:trPr>
        <w:tc>
          <w:tcPr>
            <w:tcW w:w="267" w:type="pct"/>
            <w:vAlign w:val="center"/>
          </w:tcPr>
          <w:p w14:paraId="42F7ADE9" w14:textId="77777777" w:rsidR="0080381E" w:rsidRPr="000B2296" w:rsidRDefault="0080381E" w:rsidP="00BA3B99">
            <w:pPr>
              <w:spacing w:line="240" w:lineRule="auto"/>
              <w:jc w:val="center"/>
              <w:rPr>
                <w:color w:val="000000"/>
              </w:rPr>
            </w:pPr>
            <w:r w:rsidRPr="000B2296">
              <w:rPr>
                <w:color w:val="000000"/>
              </w:rPr>
              <w:t>51</w:t>
            </w:r>
          </w:p>
        </w:tc>
        <w:tc>
          <w:tcPr>
            <w:tcW w:w="1057" w:type="pct"/>
            <w:shd w:val="clear" w:color="auto" w:fill="auto"/>
            <w:noWrap/>
            <w:vAlign w:val="center"/>
            <w:hideMark/>
          </w:tcPr>
          <w:p w14:paraId="32D7A9C6" w14:textId="77777777" w:rsidR="0080381E" w:rsidRPr="000B2296" w:rsidRDefault="0080381E" w:rsidP="00BA3B99">
            <w:pPr>
              <w:spacing w:line="240" w:lineRule="auto"/>
              <w:jc w:val="center"/>
              <w:rPr>
                <w:color w:val="000000"/>
              </w:rPr>
            </w:pPr>
            <w:r w:rsidRPr="000B2296">
              <w:rPr>
                <w:color w:val="000000"/>
              </w:rPr>
              <w:t>Report</w:t>
            </w:r>
          </w:p>
        </w:tc>
        <w:tc>
          <w:tcPr>
            <w:tcW w:w="3676" w:type="pct"/>
            <w:shd w:val="clear" w:color="auto" w:fill="auto"/>
            <w:vAlign w:val="center"/>
            <w:hideMark/>
          </w:tcPr>
          <w:p w14:paraId="1698DA83" w14:textId="77777777" w:rsidR="0080381E" w:rsidRPr="000B2296" w:rsidRDefault="0080381E" w:rsidP="00BA3B99">
            <w:pPr>
              <w:spacing w:line="240" w:lineRule="auto"/>
              <w:rPr>
                <w:color w:val="000000"/>
              </w:rPr>
            </w:pPr>
            <w:r w:rsidRPr="000B2296">
              <w:rPr>
                <w:color w:val="000000"/>
              </w:rPr>
              <w:t>Systém umožňuje report historie změn uživatelů</w:t>
            </w:r>
          </w:p>
        </w:tc>
      </w:tr>
      <w:tr w:rsidR="0080381E" w:rsidRPr="00C41181" w14:paraId="2FF5C0FB" w14:textId="77777777" w:rsidTr="0080381E">
        <w:trPr>
          <w:trHeight w:val="300"/>
        </w:trPr>
        <w:tc>
          <w:tcPr>
            <w:tcW w:w="267" w:type="pct"/>
            <w:vAlign w:val="center"/>
          </w:tcPr>
          <w:p w14:paraId="2F42BD73" w14:textId="77777777" w:rsidR="0080381E" w:rsidRPr="000B2296" w:rsidRDefault="0080381E" w:rsidP="00BA3B99">
            <w:pPr>
              <w:spacing w:line="240" w:lineRule="auto"/>
              <w:jc w:val="center"/>
              <w:rPr>
                <w:color w:val="000000"/>
              </w:rPr>
            </w:pPr>
            <w:r w:rsidRPr="000B2296">
              <w:rPr>
                <w:color w:val="000000"/>
              </w:rPr>
              <w:t>52</w:t>
            </w:r>
          </w:p>
        </w:tc>
        <w:tc>
          <w:tcPr>
            <w:tcW w:w="1057" w:type="pct"/>
            <w:shd w:val="clear" w:color="auto" w:fill="auto"/>
            <w:noWrap/>
            <w:vAlign w:val="center"/>
            <w:hideMark/>
          </w:tcPr>
          <w:p w14:paraId="2E6AB8F5" w14:textId="77777777" w:rsidR="0080381E" w:rsidRPr="000B2296" w:rsidRDefault="0080381E" w:rsidP="00BA3B99">
            <w:pPr>
              <w:spacing w:line="240" w:lineRule="auto"/>
              <w:jc w:val="center"/>
              <w:rPr>
                <w:color w:val="000000"/>
              </w:rPr>
            </w:pPr>
            <w:r w:rsidRPr="000B2296">
              <w:rPr>
                <w:color w:val="000000"/>
              </w:rPr>
              <w:t>UI</w:t>
            </w:r>
          </w:p>
        </w:tc>
        <w:tc>
          <w:tcPr>
            <w:tcW w:w="3676" w:type="pct"/>
            <w:shd w:val="clear" w:color="auto" w:fill="auto"/>
            <w:vAlign w:val="center"/>
            <w:hideMark/>
          </w:tcPr>
          <w:p w14:paraId="4F4667D5" w14:textId="77777777" w:rsidR="0080381E" w:rsidRPr="000B2296" w:rsidRDefault="0080381E" w:rsidP="00BA3B99">
            <w:pPr>
              <w:spacing w:line="240" w:lineRule="auto"/>
              <w:rPr>
                <w:color w:val="000000"/>
              </w:rPr>
            </w:pPr>
            <w:r w:rsidRPr="000B2296">
              <w:rPr>
                <w:color w:val="000000"/>
              </w:rPr>
              <w:t>Systém bude možné ovládat kompletně z webového rozhraní</w:t>
            </w:r>
          </w:p>
        </w:tc>
      </w:tr>
      <w:tr w:rsidR="0080381E" w:rsidRPr="00C41181" w14:paraId="0B636A6B" w14:textId="77777777" w:rsidTr="0080381E">
        <w:trPr>
          <w:trHeight w:val="600"/>
        </w:trPr>
        <w:tc>
          <w:tcPr>
            <w:tcW w:w="267" w:type="pct"/>
            <w:vAlign w:val="center"/>
          </w:tcPr>
          <w:p w14:paraId="01F93D05" w14:textId="77777777" w:rsidR="0080381E" w:rsidRPr="000B2296" w:rsidRDefault="0080381E" w:rsidP="00BA3B99">
            <w:pPr>
              <w:spacing w:line="240" w:lineRule="auto"/>
              <w:jc w:val="center"/>
              <w:rPr>
                <w:color w:val="000000"/>
              </w:rPr>
            </w:pPr>
            <w:r w:rsidRPr="000B2296">
              <w:rPr>
                <w:color w:val="000000"/>
              </w:rPr>
              <w:t>53</w:t>
            </w:r>
          </w:p>
        </w:tc>
        <w:tc>
          <w:tcPr>
            <w:tcW w:w="1057" w:type="pct"/>
            <w:shd w:val="clear" w:color="auto" w:fill="auto"/>
            <w:noWrap/>
            <w:vAlign w:val="center"/>
            <w:hideMark/>
          </w:tcPr>
          <w:p w14:paraId="51A6A881" w14:textId="77777777" w:rsidR="0080381E" w:rsidRPr="000B2296" w:rsidRDefault="0080381E" w:rsidP="00BA3B99">
            <w:pPr>
              <w:spacing w:line="240" w:lineRule="auto"/>
              <w:jc w:val="center"/>
              <w:rPr>
                <w:color w:val="000000"/>
              </w:rPr>
            </w:pPr>
            <w:r w:rsidRPr="000B2296">
              <w:rPr>
                <w:color w:val="000000"/>
              </w:rPr>
              <w:t>UI</w:t>
            </w:r>
          </w:p>
        </w:tc>
        <w:tc>
          <w:tcPr>
            <w:tcW w:w="3676" w:type="pct"/>
            <w:shd w:val="clear" w:color="auto" w:fill="auto"/>
            <w:vAlign w:val="center"/>
            <w:hideMark/>
          </w:tcPr>
          <w:p w14:paraId="019B45D8" w14:textId="77777777" w:rsidR="0080381E" w:rsidRPr="000B2296" w:rsidRDefault="0080381E" w:rsidP="00BA3B99">
            <w:pPr>
              <w:spacing w:line="240" w:lineRule="auto"/>
              <w:rPr>
                <w:color w:val="000000"/>
              </w:rPr>
            </w:pPr>
            <w:r w:rsidRPr="000B2296">
              <w:rPr>
                <w:color w:val="000000"/>
              </w:rPr>
              <w:t>Uživatelské rozhraní podporuje běžné prohlížeče v aktuálních verzích (MS Internet Explorer, Mozilla Firefox a Google Chrome)</w:t>
            </w:r>
          </w:p>
        </w:tc>
      </w:tr>
      <w:tr w:rsidR="0080381E" w:rsidRPr="00C41181" w14:paraId="48353967" w14:textId="77777777" w:rsidTr="0080381E">
        <w:trPr>
          <w:trHeight w:val="300"/>
        </w:trPr>
        <w:tc>
          <w:tcPr>
            <w:tcW w:w="267" w:type="pct"/>
            <w:vAlign w:val="center"/>
          </w:tcPr>
          <w:p w14:paraId="7FF63DF8" w14:textId="77777777" w:rsidR="0080381E" w:rsidRPr="000B2296" w:rsidRDefault="0080381E" w:rsidP="00BA3B99">
            <w:pPr>
              <w:spacing w:line="240" w:lineRule="auto"/>
              <w:jc w:val="center"/>
              <w:rPr>
                <w:color w:val="000000"/>
              </w:rPr>
            </w:pPr>
            <w:r w:rsidRPr="000B2296">
              <w:rPr>
                <w:color w:val="000000"/>
              </w:rPr>
              <w:t>54</w:t>
            </w:r>
          </w:p>
        </w:tc>
        <w:tc>
          <w:tcPr>
            <w:tcW w:w="1057" w:type="pct"/>
            <w:shd w:val="clear" w:color="auto" w:fill="auto"/>
            <w:noWrap/>
            <w:vAlign w:val="center"/>
            <w:hideMark/>
          </w:tcPr>
          <w:p w14:paraId="24B44EA7" w14:textId="77777777" w:rsidR="0080381E" w:rsidRPr="000B2296" w:rsidRDefault="0080381E" w:rsidP="00BA3B99">
            <w:pPr>
              <w:spacing w:line="240" w:lineRule="auto"/>
              <w:jc w:val="center"/>
              <w:rPr>
                <w:color w:val="000000"/>
              </w:rPr>
            </w:pPr>
            <w:r w:rsidRPr="000B2296">
              <w:rPr>
                <w:color w:val="000000"/>
              </w:rPr>
              <w:t>UI</w:t>
            </w:r>
          </w:p>
        </w:tc>
        <w:tc>
          <w:tcPr>
            <w:tcW w:w="3676" w:type="pct"/>
            <w:shd w:val="clear" w:color="auto" w:fill="auto"/>
            <w:vAlign w:val="center"/>
            <w:hideMark/>
          </w:tcPr>
          <w:p w14:paraId="343A2460" w14:textId="77777777" w:rsidR="0080381E" w:rsidRPr="000B2296" w:rsidRDefault="0080381E" w:rsidP="00BA3B99">
            <w:pPr>
              <w:spacing w:line="240" w:lineRule="auto"/>
              <w:rPr>
                <w:color w:val="000000"/>
              </w:rPr>
            </w:pPr>
            <w:r w:rsidRPr="000B2296">
              <w:rPr>
                <w:color w:val="000000"/>
              </w:rPr>
              <w:t>Systém obsahuje Administrátorské rozhraní pro správu aplikace</w:t>
            </w:r>
          </w:p>
        </w:tc>
      </w:tr>
      <w:tr w:rsidR="0080381E" w:rsidRPr="00C41181" w14:paraId="37B74CAE" w14:textId="77777777" w:rsidTr="0080381E">
        <w:trPr>
          <w:trHeight w:val="1500"/>
        </w:trPr>
        <w:tc>
          <w:tcPr>
            <w:tcW w:w="267" w:type="pct"/>
            <w:vAlign w:val="center"/>
          </w:tcPr>
          <w:p w14:paraId="3CE80B12" w14:textId="77777777" w:rsidR="0080381E" w:rsidRPr="000B2296" w:rsidRDefault="0080381E" w:rsidP="00BA3B99">
            <w:pPr>
              <w:spacing w:line="240" w:lineRule="auto"/>
              <w:jc w:val="center"/>
              <w:rPr>
                <w:color w:val="000000"/>
              </w:rPr>
            </w:pPr>
            <w:r w:rsidRPr="000B2296">
              <w:rPr>
                <w:color w:val="000000"/>
              </w:rPr>
              <w:t>55</w:t>
            </w:r>
          </w:p>
        </w:tc>
        <w:tc>
          <w:tcPr>
            <w:tcW w:w="1057" w:type="pct"/>
            <w:shd w:val="clear" w:color="auto" w:fill="auto"/>
            <w:noWrap/>
            <w:vAlign w:val="center"/>
            <w:hideMark/>
          </w:tcPr>
          <w:p w14:paraId="2CFD8589" w14:textId="77777777" w:rsidR="0080381E" w:rsidRPr="000B2296" w:rsidRDefault="0080381E" w:rsidP="00BA3B99">
            <w:pPr>
              <w:spacing w:line="240" w:lineRule="auto"/>
              <w:jc w:val="center"/>
              <w:rPr>
                <w:color w:val="000000"/>
              </w:rPr>
            </w:pPr>
            <w:r w:rsidRPr="000B2296">
              <w:rPr>
                <w:color w:val="000000"/>
              </w:rPr>
              <w:t>UI</w:t>
            </w:r>
          </w:p>
        </w:tc>
        <w:tc>
          <w:tcPr>
            <w:tcW w:w="3676" w:type="pct"/>
            <w:shd w:val="clear" w:color="auto" w:fill="auto"/>
            <w:vAlign w:val="center"/>
            <w:hideMark/>
          </w:tcPr>
          <w:p w14:paraId="14F8A400" w14:textId="77777777" w:rsidR="0080381E" w:rsidRPr="000B2296" w:rsidRDefault="0080381E" w:rsidP="00BA3B99">
            <w:pPr>
              <w:spacing w:line="240" w:lineRule="auto"/>
              <w:rPr>
                <w:color w:val="000000"/>
              </w:rPr>
            </w:pPr>
            <w:r w:rsidRPr="000B2296">
              <w:rPr>
                <w:color w:val="000000"/>
              </w:rPr>
              <w:t>Systém obsahuje „</w:t>
            </w:r>
            <w:proofErr w:type="spellStart"/>
            <w:r w:rsidRPr="000B2296">
              <w:rPr>
                <w:color w:val="000000"/>
              </w:rPr>
              <w:t>Self</w:t>
            </w:r>
            <w:proofErr w:type="spellEnd"/>
            <w:r w:rsidRPr="000B2296">
              <w:rPr>
                <w:color w:val="000000"/>
              </w:rPr>
              <w:t xml:space="preserve"> </w:t>
            </w:r>
            <w:proofErr w:type="spellStart"/>
            <w:r w:rsidRPr="000B2296">
              <w:rPr>
                <w:color w:val="000000"/>
              </w:rPr>
              <w:t>service</w:t>
            </w:r>
            <w:proofErr w:type="spellEnd"/>
            <w:r w:rsidRPr="000B2296">
              <w:rPr>
                <w:color w:val="000000"/>
              </w:rPr>
              <w:t>“ rozhraní pro koncové uživatele, které musí umožňovat změnu hesla, obnovu zapomenutého hesla, zobrazení seznamu zdrojů a služeb, ke kterým má uživatel přístup, možnost požádat o přístup a také možnost sledovat stav žádostí</w:t>
            </w:r>
          </w:p>
        </w:tc>
      </w:tr>
      <w:tr w:rsidR="0080381E" w:rsidRPr="00C41181" w14:paraId="6E844032" w14:textId="77777777" w:rsidTr="0080381E">
        <w:trPr>
          <w:trHeight w:val="600"/>
        </w:trPr>
        <w:tc>
          <w:tcPr>
            <w:tcW w:w="267" w:type="pct"/>
            <w:vAlign w:val="center"/>
          </w:tcPr>
          <w:p w14:paraId="0E05811C" w14:textId="77777777" w:rsidR="0080381E" w:rsidRPr="000B2296" w:rsidRDefault="0080381E" w:rsidP="00BA3B99">
            <w:pPr>
              <w:spacing w:line="240" w:lineRule="auto"/>
              <w:jc w:val="center"/>
              <w:rPr>
                <w:color w:val="000000"/>
              </w:rPr>
            </w:pPr>
            <w:r w:rsidRPr="000B2296">
              <w:rPr>
                <w:color w:val="000000"/>
              </w:rPr>
              <w:t>56</w:t>
            </w:r>
          </w:p>
        </w:tc>
        <w:tc>
          <w:tcPr>
            <w:tcW w:w="1057" w:type="pct"/>
            <w:shd w:val="clear" w:color="auto" w:fill="auto"/>
            <w:noWrap/>
            <w:vAlign w:val="center"/>
            <w:hideMark/>
          </w:tcPr>
          <w:p w14:paraId="0436D71B" w14:textId="77777777" w:rsidR="0080381E" w:rsidRPr="000B2296" w:rsidRDefault="0080381E" w:rsidP="00BA3B99">
            <w:pPr>
              <w:spacing w:line="240" w:lineRule="auto"/>
              <w:jc w:val="center"/>
              <w:rPr>
                <w:color w:val="000000"/>
              </w:rPr>
            </w:pPr>
            <w:r w:rsidRPr="000B2296">
              <w:rPr>
                <w:color w:val="000000"/>
              </w:rPr>
              <w:t>UI</w:t>
            </w:r>
          </w:p>
        </w:tc>
        <w:tc>
          <w:tcPr>
            <w:tcW w:w="3676" w:type="pct"/>
            <w:shd w:val="clear" w:color="auto" w:fill="auto"/>
            <w:vAlign w:val="center"/>
            <w:hideMark/>
          </w:tcPr>
          <w:p w14:paraId="46E6E8AC" w14:textId="77777777" w:rsidR="0080381E" w:rsidRPr="000B2296" w:rsidRDefault="0080381E" w:rsidP="00BA3B99">
            <w:pPr>
              <w:spacing w:line="240" w:lineRule="auto"/>
              <w:rPr>
                <w:color w:val="000000"/>
              </w:rPr>
            </w:pPr>
            <w:r w:rsidRPr="000B2296">
              <w:rPr>
                <w:color w:val="000000"/>
              </w:rPr>
              <w:t>Rozhraní pro administrátory může být upraveno tak, aby zobrazovalo pouze tu část, kterou má administrátor na starosti.</w:t>
            </w:r>
          </w:p>
        </w:tc>
      </w:tr>
      <w:tr w:rsidR="0080381E" w:rsidRPr="00C41181" w14:paraId="097E4DA2" w14:textId="77777777" w:rsidTr="0080381E">
        <w:trPr>
          <w:trHeight w:val="900"/>
        </w:trPr>
        <w:tc>
          <w:tcPr>
            <w:tcW w:w="267" w:type="pct"/>
            <w:vAlign w:val="center"/>
          </w:tcPr>
          <w:p w14:paraId="629FADF5" w14:textId="77777777" w:rsidR="0080381E" w:rsidRPr="000B2296" w:rsidRDefault="0080381E" w:rsidP="00BA3B99">
            <w:pPr>
              <w:spacing w:line="240" w:lineRule="auto"/>
              <w:jc w:val="center"/>
              <w:rPr>
                <w:color w:val="000000"/>
              </w:rPr>
            </w:pPr>
            <w:r w:rsidRPr="000B2296">
              <w:rPr>
                <w:color w:val="000000"/>
              </w:rPr>
              <w:t>57</w:t>
            </w:r>
          </w:p>
        </w:tc>
        <w:tc>
          <w:tcPr>
            <w:tcW w:w="1057" w:type="pct"/>
            <w:shd w:val="clear" w:color="auto" w:fill="auto"/>
            <w:noWrap/>
            <w:vAlign w:val="center"/>
            <w:hideMark/>
          </w:tcPr>
          <w:p w14:paraId="22E16A25" w14:textId="77777777" w:rsidR="0080381E" w:rsidRPr="000B2296" w:rsidRDefault="0080381E" w:rsidP="00BA3B99">
            <w:pPr>
              <w:spacing w:line="240" w:lineRule="auto"/>
              <w:jc w:val="center"/>
              <w:rPr>
                <w:color w:val="000000"/>
              </w:rPr>
            </w:pPr>
            <w:r w:rsidRPr="000B2296">
              <w:rPr>
                <w:color w:val="000000"/>
              </w:rPr>
              <w:t>UI</w:t>
            </w:r>
          </w:p>
        </w:tc>
        <w:tc>
          <w:tcPr>
            <w:tcW w:w="3676" w:type="pct"/>
            <w:shd w:val="clear" w:color="auto" w:fill="auto"/>
            <w:vAlign w:val="center"/>
            <w:hideMark/>
          </w:tcPr>
          <w:p w14:paraId="3CB1D4A0" w14:textId="77777777" w:rsidR="0080381E" w:rsidRPr="000B2296" w:rsidRDefault="0080381E" w:rsidP="00BA3B99">
            <w:pPr>
              <w:spacing w:line="240" w:lineRule="auto"/>
              <w:rPr>
                <w:color w:val="000000"/>
              </w:rPr>
            </w:pPr>
            <w:r w:rsidRPr="000B2296">
              <w:rPr>
                <w:color w:val="000000"/>
              </w:rPr>
              <w:t>Základní úkony uživatelů je možné provádět z aplikace pro mobilní zařízení (požadavek na přidělení/změnu přístupu) podporující minimálně platformy Android a iOS.</w:t>
            </w:r>
          </w:p>
        </w:tc>
      </w:tr>
      <w:tr w:rsidR="0080381E" w:rsidRPr="00C41181" w14:paraId="64A82C75" w14:textId="77777777" w:rsidTr="0080381E">
        <w:trPr>
          <w:trHeight w:val="600"/>
        </w:trPr>
        <w:tc>
          <w:tcPr>
            <w:tcW w:w="267" w:type="pct"/>
            <w:vAlign w:val="center"/>
          </w:tcPr>
          <w:p w14:paraId="4D74FD84" w14:textId="77777777" w:rsidR="0080381E" w:rsidRPr="000B2296" w:rsidRDefault="0080381E" w:rsidP="00BA3B99">
            <w:pPr>
              <w:spacing w:line="240" w:lineRule="auto"/>
              <w:jc w:val="center"/>
              <w:rPr>
                <w:color w:val="000000"/>
              </w:rPr>
            </w:pPr>
            <w:r w:rsidRPr="000B2296">
              <w:rPr>
                <w:color w:val="000000"/>
              </w:rPr>
              <w:t>58</w:t>
            </w:r>
          </w:p>
        </w:tc>
        <w:tc>
          <w:tcPr>
            <w:tcW w:w="1057" w:type="pct"/>
            <w:shd w:val="clear" w:color="auto" w:fill="auto"/>
            <w:noWrap/>
            <w:vAlign w:val="center"/>
            <w:hideMark/>
          </w:tcPr>
          <w:p w14:paraId="1C2E9D9A" w14:textId="77777777" w:rsidR="0080381E" w:rsidRPr="000B2296" w:rsidRDefault="0080381E" w:rsidP="00BA3B99">
            <w:pPr>
              <w:spacing w:line="240" w:lineRule="auto"/>
              <w:jc w:val="center"/>
              <w:rPr>
                <w:color w:val="000000"/>
              </w:rPr>
            </w:pPr>
            <w:r w:rsidRPr="000B2296">
              <w:rPr>
                <w:color w:val="000000"/>
              </w:rPr>
              <w:t>UI</w:t>
            </w:r>
          </w:p>
        </w:tc>
        <w:tc>
          <w:tcPr>
            <w:tcW w:w="3676" w:type="pct"/>
            <w:shd w:val="clear" w:color="auto" w:fill="auto"/>
            <w:vAlign w:val="center"/>
            <w:hideMark/>
          </w:tcPr>
          <w:p w14:paraId="4360DEF5" w14:textId="77777777" w:rsidR="0080381E" w:rsidRPr="000B2296" w:rsidRDefault="0080381E" w:rsidP="00BA3B99">
            <w:pPr>
              <w:spacing w:line="240" w:lineRule="auto"/>
              <w:rPr>
                <w:color w:val="000000"/>
              </w:rPr>
            </w:pPr>
            <w:r w:rsidRPr="000B2296">
              <w:rPr>
                <w:color w:val="000000"/>
              </w:rPr>
              <w:t>Systém musí být plně upravitelný do vzhledu společnosti (web, notifikace, formuláře, reporty, emaily)</w:t>
            </w:r>
          </w:p>
        </w:tc>
      </w:tr>
    </w:tbl>
    <w:p w14:paraId="4AEB6A3E" w14:textId="4923FF37" w:rsidR="006E4B4E" w:rsidRDefault="00311726" w:rsidP="00C53D4E">
      <w:pPr>
        <w:pStyle w:val="Nadpis2"/>
        <w:numPr>
          <w:ilvl w:val="1"/>
          <w:numId w:val="6"/>
        </w:numPr>
      </w:pPr>
      <w:r>
        <w:rPr>
          <w:caps w:val="0"/>
        </w:rPr>
        <w:t xml:space="preserve"> </w:t>
      </w:r>
      <w:bookmarkStart w:id="6" w:name="_Toc15295081"/>
      <w:r>
        <w:rPr>
          <w:caps w:val="0"/>
        </w:rPr>
        <w:t>HARMONOGRAM A ZPŮSOB PŘEVZETÍ DODÁVKY</w:t>
      </w:r>
      <w:bookmarkEnd w:id="6"/>
    </w:p>
    <w:p w14:paraId="448B4282" w14:textId="0A8AA8F5" w:rsidR="000F44F5" w:rsidRDefault="000F44F5" w:rsidP="006E4B4E">
      <w:r w:rsidRPr="000F44F5">
        <w:t>Celkový termín</w:t>
      </w:r>
      <w:r w:rsidR="00E556D0">
        <w:t xml:space="preserve"> dodání</w:t>
      </w:r>
      <w:r w:rsidRPr="000F44F5">
        <w:t xml:space="preserve"> Dodávky je stanoven na maximálně </w:t>
      </w:r>
      <w:r w:rsidRPr="00E556D0">
        <w:rPr>
          <w:b/>
          <w:bCs/>
        </w:rPr>
        <w:t>15 kalendářních dní</w:t>
      </w:r>
      <w:r w:rsidRPr="000F44F5">
        <w:t xml:space="preserve"> ode dne </w:t>
      </w:r>
      <w:r w:rsidR="00C3377A">
        <w:t xml:space="preserve">nabytí </w:t>
      </w:r>
      <w:r w:rsidRPr="000F44F5">
        <w:t>účinnosti Smlouvy.</w:t>
      </w:r>
    </w:p>
    <w:p w14:paraId="048087EA" w14:textId="48265C62" w:rsidR="00C3377A" w:rsidRPr="00C3377A" w:rsidRDefault="00C3377A" w:rsidP="00795DA5">
      <w:pPr>
        <w:spacing w:before="240" w:after="240"/>
        <w:rPr>
          <w:b/>
          <w:bCs/>
        </w:rPr>
      </w:pPr>
      <w:r w:rsidRPr="00C3377A">
        <w:rPr>
          <w:b/>
          <w:bCs/>
        </w:rPr>
        <w:t>Způsob a formát předání dodávky:</w:t>
      </w:r>
    </w:p>
    <w:p w14:paraId="4FD0CCA2" w14:textId="6F0FA600" w:rsidR="00F868AB" w:rsidRDefault="00C3377A" w:rsidP="006E4B4E">
      <w:pPr>
        <w:rPr>
          <w:highlight w:val="yellow"/>
        </w:rPr>
      </w:pPr>
      <w:r>
        <w:rPr>
          <w:highlight w:val="yellow"/>
        </w:rPr>
        <w:fldChar w:fldCharType="begin">
          <w:ffData>
            <w:name w:val=""/>
            <w:enabled/>
            <w:calcOnExit w:val="0"/>
            <w:textInput>
              <w:default w:val="[DODAVATEL DOPLNÍ ZPŮSOB A FORMÁT PŘEDÁNÍ DODÁVKY]"/>
            </w:textInput>
          </w:ffData>
        </w:fldChar>
      </w:r>
      <w:r>
        <w:rPr>
          <w:highlight w:val="yellow"/>
        </w:rPr>
        <w:instrText xml:space="preserve"> FORMTEXT </w:instrText>
      </w:r>
      <w:r>
        <w:rPr>
          <w:highlight w:val="yellow"/>
        </w:rPr>
      </w:r>
      <w:r>
        <w:rPr>
          <w:highlight w:val="yellow"/>
        </w:rPr>
        <w:fldChar w:fldCharType="separate"/>
      </w:r>
      <w:r>
        <w:rPr>
          <w:noProof/>
          <w:highlight w:val="yellow"/>
        </w:rPr>
        <w:t>[DODAVATEL DOPLNÍ ZPŮSOB A FORMÁT PŘEDÁNÍ DODÁVKY]</w:t>
      </w:r>
      <w:r>
        <w:rPr>
          <w:highlight w:val="yellow"/>
        </w:rPr>
        <w:fldChar w:fldCharType="end"/>
      </w:r>
    </w:p>
    <w:p w14:paraId="4E043034" w14:textId="77777777" w:rsidR="00CE6CD5" w:rsidRDefault="00F868AB" w:rsidP="00C3377A">
      <w:pPr>
        <w:spacing w:before="240"/>
      </w:pPr>
      <w:r w:rsidRPr="00091C2E">
        <w:t>Předmět dodávky převezme Oprávněná osoba na straně Objednatele. Předmět Dodávky bude předávat Oprávněná osoba na straně Poskytovatele. Součástí předání ze strany Poskytovatele bude rovněž Akceptační protokol s kompletním výčtem předmětu Dodávky.</w:t>
      </w:r>
    </w:p>
    <w:p w14:paraId="580C2E9A" w14:textId="3EFB6951" w:rsidR="006E4B4E" w:rsidRPr="006E4B4E" w:rsidRDefault="00F868AB" w:rsidP="00C3377A">
      <w:pPr>
        <w:spacing w:before="240"/>
        <w:rPr>
          <w:highlight w:val="yellow"/>
        </w:rPr>
      </w:pPr>
      <w:r w:rsidRPr="00091C2E">
        <w:t>Pro akceptační proceduru a</w:t>
      </w:r>
      <w:r w:rsidR="00E10071">
        <w:t> </w:t>
      </w:r>
      <w:r w:rsidRPr="00091C2E">
        <w:t>lhůty potvrzující předání a převzetí Dodávky se uplatní ustanovení kapitoly č. 9 Smlouvy</w:t>
      </w:r>
      <w:r>
        <w:t>.</w:t>
      </w:r>
    </w:p>
    <w:p w14:paraId="293AD1CB" w14:textId="4702B90D" w:rsidR="006E4B4E" w:rsidRDefault="006E4B4E" w:rsidP="006E4B4E">
      <w:pPr>
        <w:pStyle w:val="Nadpis2"/>
      </w:pPr>
      <w:bookmarkStart w:id="7" w:name="_Toc15295082"/>
      <w:r>
        <w:t>IMPLEMENTACE NÁSTROJE IDM</w:t>
      </w:r>
      <w:bookmarkEnd w:id="7"/>
    </w:p>
    <w:p w14:paraId="4E81FF2A" w14:textId="412E14E2" w:rsidR="006E4B4E" w:rsidRDefault="006E4B4E" w:rsidP="006E4B4E">
      <w:pPr>
        <w:rPr>
          <w:lang w:eastAsia="en-US"/>
        </w:rPr>
      </w:pPr>
      <w:r>
        <w:rPr>
          <w:lang w:eastAsia="en-US"/>
        </w:rPr>
        <w:t>Předmětem implementace</w:t>
      </w:r>
      <w:r w:rsidR="008D51B2">
        <w:rPr>
          <w:lang w:eastAsia="en-US"/>
        </w:rPr>
        <w:t xml:space="preserve"> (dále jen </w:t>
      </w:r>
      <w:r w:rsidR="00132AD0">
        <w:rPr>
          <w:lang w:eastAsia="en-US"/>
        </w:rPr>
        <w:t>„</w:t>
      </w:r>
      <w:r w:rsidR="008D51B2" w:rsidRPr="00664A0F">
        <w:rPr>
          <w:b/>
          <w:bCs/>
          <w:i/>
          <w:iCs/>
          <w:lang w:eastAsia="en-US"/>
        </w:rPr>
        <w:t>Implementace</w:t>
      </w:r>
      <w:r w:rsidR="00132AD0">
        <w:rPr>
          <w:lang w:eastAsia="en-US"/>
        </w:rPr>
        <w:t>“</w:t>
      </w:r>
      <w:r w:rsidR="008D51B2">
        <w:rPr>
          <w:lang w:eastAsia="en-US"/>
        </w:rPr>
        <w:t xml:space="preserve">) </w:t>
      </w:r>
      <w:r>
        <w:rPr>
          <w:lang w:eastAsia="en-US"/>
        </w:rPr>
        <w:t>je zajištění následujících služeb nezbytných pro uvedení IDM nástroje do produktivního užívání:</w:t>
      </w:r>
    </w:p>
    <w:p w14:paraId="0C7AC2CB" w14:textId="5F0618DF" w:rsidR="006E4B4E" w:rsidRDefault="006E4B4E" w:rsidP="00C53D4E">
      <w:pPr>
        <w:pStyle w:val="Odstavecseseznamem"/>
        <w:numPr>
          <w:ilvl w:val="0"/>
          <w:numId w:val="8"/>
        </w:numPr>
        <w:rPr>
          <w:lang w:eastAsia="en-US"/>
        </w:rPr>
      </w:pPr>
      <w:r>
        <w:rPr>
          <w:lang w:eastAsia="en-US"/>
        </w:rPr>
        <w:t>Instalace nástroje ve virtualizovaném prostředí Objednatele</w:t>
      </w:r>
    </w:p>
    <w:p w14:paraId="721ACE40" w14:textId="517475A5" w:rsidR="008D51B2" w:rsidRDefault="006E4B4E" w:rsidP="00C53D4E">
      <w:pPr>
        <w:pStyle w:val="Odstavecseseznamem"/>
        <w:numPr>
          <w:ilvl w:val="0"/>
          <w:numId w:val="8"/>
        </w:numPr>
        <w:rPr>
          <w:lang w:eastAsia="en-US"/>
        </w:rPr>
      </w:pPr>
      <w:r>
        <w:rPr>
          <w:lang w:eastAsia="en-US"/>
        </w:rPr>
        <w:t>Pln</w:t>
      </w:r>
      <w:r w:rsidR="008D51B2">
        <w:rPr>
          <w:lang w:eastAsia="en-US"/>
        </w:rPr>
        <w:t>á</w:t>
      </w:r>
      <w:r>
        <w:rPr>
          <w:lang w:eastAsia="en-US"/>
        </w:rPr>
        <w:t xml:space="preserve"> int</w:t>
      </w:r>
      <w:r w:rsidR="00E556D0">
        <w:rPr>
          <w:lang w:eastAsia="en-US"/>
        </w:rPr>
        <w:t>e</w:t>
      </w:r>
      <w:r>
        <w:rPr>
          <w:lang w:eastAsia="en-US"/>
        </w:rPr>
        <w:t>grac</w:t>
      </w:r>
      <w:r w:rsidR="008D51B2">
        <w:rPr>
          <w:lang w:eastAsia="en-US"/>
        </w:rPr>
        <w:t>e</w:t>
      </w:r>
      <w:r>
        <w:rPr>
          <w:lang w:eastAsia="en-US"/>
        </w:rPr>
        <w:t xml:space="preserve"> nástroje IDM na</w:t>
      </w:r>
      <w:r w:rsidR="008D51B2">
        <w:rPr>
          <w:lang w:eastAsia="en-US"/>
        </w:rPr>
        <w:t>:</w:t>
      </w:r>
    </w:p>
    <w:p w14:paraId="4F69B471" w14:textId="77777777" w:rsidR="008D51B2" w:rsidRDefault="008D51B2" w:rsidP="00C53D4E">
      <w:pPr>
        <w:pStyle w:val="Odstavecseseznamem"/>
        <w:numPr>
          <w:ilvl w:val="1"/>
          <w:numId w:val="8"/>
        </w:numPr>
        <w:rPr>
          <w:lang w:eastAsia="en-US"/>
        </w:rPr>
      </w:pPr>
      <w:r>
        <w:rPr>
          <w:lang w:eastAsia="en-US"/>
        </w:rPr>
        <w:lastRenderedPageBreak/>
        <w:t>HR systém OKBase</w:t>
      </w:r>
    </w:p>
    <w:p w14:paraId="772B475B" w14:textId="77777777" w:rsidR="008D51B2" w:rsidRDefault="008D51B2" w:rsidP="00C53D4E">
      <w:pPr>
        <w:pStyle w:val="Odstavecseseznamem"/>
        <w:numPr>
          <w:ilvl w:val="1"/>
          <w:numId w:val="8"/>
        </w:numPr>
        <w:rPr>
          <w:lang w:eastAsia="en-US"/>
        </w:rPr>
      </w:pPr>
      <w:r>
        <w:rPr>
          <w:lang w:eastAsia="en-US"/>
        </w:rPr>
        <w:t>Microsoft Active Directory</w:t>
      </w:r>
    </w:p>
    <w:p w14:paraId="7AB16D6A" w14:textId="77777777" w:rsidR="008D51B2" w:rsidRDefault="008D51B2" w:rsidP="00C53D4E">
      <w:pPr>
        <w:pStyle w:val="Odstavecseseznamem"/>
        <w:numPr>
          <w:ilvl w:val="1"/>
          <w:numId w:val="8"/>
        </w:numPr>
        <w:rPr>
          <w:lang w:eastAsia="en-US"/>
        </w:rPr>
      </w:pPr>
      <w:r>
        <w:rPr>
          <w:lang w:eastAsia="en-US"/>
        </w:rPr>
        <w:t>Správu uživatelů (CUA SAP) a LDAP SAP</w:t>
      </w:r>
    </w:p>
    <w:p w14:paraId="132A8F25" w14:textId="03A78A13" w:rsidR="008D51B2" w:rsidRDefault="008D51B2" w:rsidP="00C53D4E">
      <w:pPr>
        <w:pStyle w:val="Odstavecseseznamem"/>
        <w:numPr>
          <w:ilvl w:val="0"/>
          <w:numId w:val="8"/>
        </w:numPr>
        <w:rPr>
          <w:lang w:eastAsia="en-US"/>
        </w:rPr>
      </w:pPr>
      <w:r>
        <w:rPr>
          <w:lang w:eastAsia="en-US"/>
        </w:rPr>
        <w:t>Příprava nástroje pro další implementační a rozvojové práce:</w:t>
      </w:r>
    </w:p>
    <w:p w14:paraId="330347B1" w14:textId="77777777" w:rsidR="008D51B2" w:rsidRDefault="008D51B2" w:rsidP="00C53D4E">
      <w:pPr>
        <w:pStyle w:val="Odstavecseseznamem"/>
        <w:numPr>
          <w:ilvl w:val="1"/>
          <w:numId w:val="8"/>
        </w:numPr>
        <w:rPr>
          <w:lang w:eastAsia="en-US"/>
        </w:rPr>
      </w:pPr>
      <w:r>
        <w:rPr>
          <w:lang w:eastAsia="en-US"/>
        </w:rPr>
        <w:t>Integraci na jednotlivé moduly informačního systému SAP</w:t>
      </w:r>
    </w:p>
    <w:p w14:paraId="7CFB1067" w14:textId="77777777" w:rsidR="008D51B2" w:rsidRDefault="008D51B2" w:rsidP="00C53D4E">
      <w:pPr>
        <w:pStyle w:val="Odstavecseseznamem"/>
        <w:numPr>
          <w:ilvl w:val="1"/>
          <w:numId w:val="8"/>
        </w:numPr>
        <w:rPr>
          <w:lang w:eastAsia="en-US"/>
        </w:rPr>
      </w:pPr>
      <w:r>
        <w:rPr>
          <w:lang w:eastAsia="en-US"/>
        </w:rPr>
        <w:t>Integraci na interní podpůrné systémy zajišťující výkon činností SZIF</w:t>
      </w:r>
    </w:p>
    <w:p w14:paraId="20486488" w14:textId="77777777" w:rsidR="008D51B2" w:rsidRDefault="008D51B2" w:rsidP="00C53D4E">
      <w:pPr>
        <w:pStyle w:val="Odstavecseseznamem"/>
        <w:numPr>
          <w:ilvl w:val="1"/>
          <w:numId w:val="8"/>
        </w:numPr>
        <w:rPr>
          <w:lang w:eastAsia="en-US"/>
        </w:rPr>
      </w:pPr>
      <w:r>
        <w:rPr>
          <w:lang w:eastAsia="en-US"/>
        </w:rPr>
        <w:t>Zajištění realizace procesů správy identit a údajů uživatelů IS SZIF</w:t>
      </w:r>
    </w:p>
    <w:p w14:paraId="34CB2E85" w14:textId="4370DCFA" w:rsidR="008D51B2" w:rsidRDefault="008D51B2" w:rsidP="00C53D4E">
      <w:pPr>
        <w:pStyle w:val="Odstavecseseznamem"/>
        <w:numPr>
          <w:ilvl w:val="0"/>
          <w:numId w:val="8"/>
        </w:numPr>
        <w:rPr>
          <w:lang w:eastAsia="en-US"/>
        </w:rPr>
      </w:pPr>
      <w:r>
        <w:rPr>
          <w:lang w:eastAsia="en-US"/>
        </w:rPr>
        <w:t>Testy funkčnosti IDM nástroje</w:t>
      </w:r>
    </w:p>
    <w:p w14:paraId="5BDA4A4B" w14:textId="2C0A6C64" w:rsidR="008D51B2" w:rsidRDefault="008D51B2" w:rsidP="00C53D4E">
      <w:pPr>
        <w:pStyle w:val="Odstavecseseznamem"/>
        <w:numPr>
          <w:ilvl w:val="0"/>
          <w:numId w:val="8"/>
        </w:numPr>
        <w:rPr>
          <w:lang w:eastAsia="en-US"/>
        </w:rPr>
      </w:pPr>
      <w:r>
        <w:rPr>
          <w:lang w:eastAsia="en-US"/>
        </w:rPr>
        <w:t>Školení administrátorů IDM a zpracování dokumentace</w:t>
      </w:r>
    </w:p>
    <w:p w14:paraId="07F500C0" w14:textId="5ACBE925" w:rsidR="006E4B4E" w:rsidRDefault="008D51B2" w:rsidP="00C53D4E">
      <w:pPr>
        <w:pStyle w:val="Odstavecseseznamem"/>
        <w:numPr>
          <w:ilvl w:val="0"/>
          <w:numId w:val="8"/>
        </w:numPr>
        <w:rPr>
          <w:lang w:eastAsia="en-US"/>
        </w:rPr>
      </w:pPr>
      <w:r>
        <w:rPr>
          <w:lang w:eastAsia="en-US"/>
        </w:rPr>
        <w:t>Uvedení do produktivního provozu</w:t>
      </w:r>
    </w:p>
    <w:p w14:paraId="0D6CA7E7" w14:textId="408D9E07" w:rsidR="008D51B2" w:rsidRDefault="00311726" w:rsidP="00C53D4E">
      <w:pPr>
        <w:pStyle w:val="Nadpis2"/>
        <w:numPr>
          <w:ilvl w:val="1"/>
          <w:numId w:val="6"/>
        </w:numPr>
      </w:pPr>
      <w:bookmarkStart w:id="8" w:name="_Toc15295083"/>
      <w:r>
        <w:rPr>
          <w:caps w:val="0"/>
        </w:rPr>
        <w:t>METODIKA ŘÍZENÍ PROJEKTU IMPLEMENTACE</w:t>
      </w:r>
      <w:bookmarkEnd w:id="8"/>
    </w:p>
    <w:p w14:paraId="27B5F946" w14:textId="671CFD62" w:rsidR="00664A0F" w:rsidRDefault="00664A0F" w:rsidP="008D51B2">
      <w:pPr>
        <w:rPr>
          <w:highlight w:val="yellow"/>
        </w:rPr>
      </w:pPr>
      <w:r>
        <w:rPr>
          <w:highlight w:val="yellow"/>
        </w:rPr>
        <w:fldChar w:fldCharType="begin">
          <w:ffData>
            <w:name w:val=""/>
            <w:enabled/>
            <w:calcOnExit w:val="0"/>
            <w:textInput>
              <w:default w:val="[DODAVATEL V RÁMCI NABÍDKY SPECIFIKUJE KOMPLETNÍ METODIKU ŘÍZENÍ PROJEKTU IMPLEMENTACE V SOULADU S MEZINÁRODNĚ UZNÁVANÝM STANDARDEM, KTERÝ BUDE V RÁMCI ŘÍZENÍ IMPLEMENTACE UPLATŇOVÁN]"/>
            </w:textInput>
          </w:ffData>
        </w:fldChar>
      </w:r>
      <w:r>
        <w:rPr>
          <w:highlight w:val="yellow"/>
        </w:rPr>
        <w:instrText xml:space="preserve"> FORMTEXT </w:instrText>
      </w:r>
      <w:r>
        <w:rPr>
          <w:highlight w:val="yellow"/>
        </w:rPr>
      </w:r>
      <w:r>
        <w:rPr>
          <w:highlight w:val="yellow"/>
        </w:rPr>
        <w:fldChar w:fldCharType="separate"/>
      </w:r>
      <w:r>
        <w:rPr>
          <w:noProof/>
          <w:highlight w:val="yellow"/>
        </w:rPr>
        <w:t>[DODAVATEL V RÁMCI NABÍDKY SPECIFIKUJE KOMPLETNÍ METODIKU ŘÍZENÍ PROJEKTU IMPLEMENTACE V SOULADU S MEZINÁRODNĚ UZNÁVANÝM STANDARDEM, KTERÝ BUDE V RÁMCI ŘÍZENÍ IMPLEMENTACE UPLATŇOVÁN]</w:t>
      </w:r>
      <w:r>
        <w:rPr>
          <w:highlight w:val="yellow"/>
        </w:rPr>
        <w:fldChar w:fldCharType="end"/>
      </w:r>
    </w:p>
    <w:p w14:paraId="6482516E" w14:textId="7A1799C5" w:rsidR="00D27C52" w:rsidRPr="008E4A17" w:rsidRDefault="00D27C52" w:rsidP="00795DA5">
      <w:pPr>
        <w:spacing w:before="240" w:after="240"/>
        <w:rPr>
          <w:b/>
          <w:bCs/>
          <w:highlight w:val="yellow"/>
        </w:rPr>
      </w:pPr>
      <w:r w:rsidRPr="008E4A17">
        <w:rPr>
          <w:b/>
          <w:bCs/>
          <w:highlight w:val="yellow"/>
        </w:rPr>
        <w:t xml:space="preserve">Součástí </w:t>
      </w:r>
      <w:r w:rsidR="00B1767C" w:rsidRPr="008E4A17">
        <w:rPr>
          <w:b/>
          <w:bCs/>
          <w:highlight w:val="yellow"/>
        </w:rPr>
        <w:t>musí být minimálně</w:t>
      </w:r>
      <w:r w:rsidRPr="008E4A17">
        <w:rPr>
          <w:b/>
          <w:bCs/>
          <w:highlight w:val="yellow"/>
        </w:rPr>
        <w:t>:</w:t>
      </w:r>
    </w:p>
    <w:p w14:paraId="524A1C2D" w14:textId="41584A38" w:rsidR="00D27C52" w:rsidRPr="008E4A17" w:rsidRDefault="00D27C52" w:rsidP="00C261CC">
      <w:pPr>
        <w:pStyle w:val="Odstavecseseznamem"/>
        <w:numPr>
          <w:ilvl w:val="0"/>
          <w:numId w:val="8"/>
        </w:numPr>
        <w:rPr>
          <w:highlight w:val="yellow"/>
        </w:rPr>
      </w:pPr>
      <w:r w:rsidRPr="008E4A17">
        <w:rPr>
          <w:highlight w:val="yellow"/>
        </w:rPr>
        <w:t>Výčet projektové dokumentace, která bude součástí řízení projektu</w:t>
      </w:r>
      <w:r w:rsidR="00664A0F" w:rsidRPr="008E4A17">
        <w:rPr>
          <w:highlight w:val="yellow"/>
        </w:rPr>
        <w:t>,</w:t>
      </w:r>
      <w:r w:rsidRPr="008E4A17">
        <w:rPr>
          <w:highlight w:val="yellow"/>
        </w:rPr>
        <w:t> </w:t>
      </w:r>
      <w:r w:rsidR="00032FE2" w:rsidRPr="008E4A17">
        <w:rPr>
          <w:highlight w:val="yellow"/>
        </w:rPr>
        <w:t>minimálně</w:t>
      </w:r>
      <w:r w:rsidRPr="008E4A17">
        <w:rPr>
          <w:highlight w:val="yellow"/>
        </w:rPr>
        <w:t xml:space="preserve"> </w:t>
      </w:r>
      <w:r w:rsidR="00664A0F" w:rsidRPr="008E4A17">
        <w:rPr>
          <w:highlight w:val="yellow"/>
        </w:rPr>
        <w:t xml:space="preserve">v </w:t>
      </w:r>
      <w:r w:rsidRPr="008E4A17">
        <w:rPr>
          <w:highlight w:val="yellow"/>
        </w:rPr>
        <w:t>rozsahu:</w:t>
      </w:r>
    </w:p>
    <w:p w14:paraId="34FEE4A9" w14:textId="77777777" w:rsidR="00032FE2" w:rsidRPr="008E4A17" w:rsidRDefault="00032FE2" w:rsidP="00C261CC">
      <w:pPr>
        <w:pStyle w:val="Odstavecseseznamem"/>
        <w:numPr>
          <w:ilvl w:val="1"/>
          <w:numId w:val="8"/>
        </w:numPr>
        <w:rPr>
          <w:highlight w:val="yellow"/>
        </w:rPr>
      </w:pPr>
      <w:r w:rsidRPr="008E4A17">
        <w:rPr>
          <w:highlight w:val="yellow"/>
        </w:rPr>
        <w:t>Základní nastavení projektu zahrnující:</w:t>
      </w:r>
    </w:p>
    <w:p w14:paraId="3EE6F847" w14:textId="55E6ADC4" w:rsidR="00D27C52" w:rsidRPr="008E4A17" w:rsidRDefault="00D27C52" w:rsidP="00C261CC">
      <w:pPr>
        <w:pStyle w:val="Odstavecseseznamem"/>
        <w:numPr>
          <w:ilvl w:val="2"/>
          <w:numId w:val="8"/>
        </w:numPr>
        <w:rPr>
          <w:highlight w:val="yellow"/>
        </w:rPr>
      </w:pPr>
      <w:r w:rsidRPr="008E4A17">
        <w:rPr>
          <w:highlight w:val="yellow"/>
        </w:rPr>
        <w:t>Plánování</w:t>
      </w:r>
      <w:r w:rsidR="00032FE2" w:rsidRPr="008E4A17">
        <w:rPr>
          <w:highlight w:val="yellow"/>
        </w:rPr>
        <w:t>, kontrolu plnění harmonogramů</w:t>
      </w:r>
    </w:p>
    <w:p w14:paraId="0DBCCB43" w14:textId="3714BD79" w:rsidR="003C65BA" w:rsidRPr="008E4A17" w:rsidRDefault="003C65BA" w:rsidP="00C261CC">
      <w:pPr>
        <w:pStyle w:val="Odstavecseseznamem"/>
        <w:numPr>
          <w:ilvl w:val="2"/>
          <w:numId w:val="8"/>
        </w:numPr>
        <w:rPr>
          <w:highlight w:val="yellow"/>
        </w:rPr>
      </w:pPr>
      <w:r w:rsidRPr="008E4A17">
        <w:rPr>
          <w:highlight w:val="yellow"/>
        </w:rPr>
        <w:t xml:space="preserve">Způsob realizace projektu včetně procesu objednávání požadované součinnosti ze strany Objednatele, kdy minimální doba na zajištění požadované součinnosti bude 3. pracovní den po vznesení konkrétního požadavku na součinnost ze strany Poskytovatele </w:t>
      </w:r>
    </w:p>
    <w:p w14:paraId="24FB0BF6" w14:textId="0748C511" w:rsidR="00D27C52" w:rsidRPr="008E4A17" w:rsidRDefault="00D27C52" w:rsidP="00C261CC">
      <w:pPr>
        <w:pStyle w:val="Odstavecseseznamem"/>
        <w:numPr>
          <w:ilvl w:val="2"/>
          <w:numId w:val="8"/>
        </w:numPr>
        <w:rPr>
          <w:highlight w:val="yellow"/>
        </w:rPr>
      </w:pPr>
      <w:r w:rsidRPr="008E4A17">
        <w:rPr>
          <w:highlight w:val="yellow"/>
        </w:rPr>
        <w:t>Zápisy z projektových/týmových jednání</w:t>
      </w:r>
    </w:p>
    <w:p w14:paraId="31F89F0B" w14:textId="133C2F24" w:rsidR="00D27C52" w:rsidRPr="008E4A17" w:rsidRDefault="00032FE2" w:rsidP="00C261CC">
      <w:pPr>
        <w:pStyle w:val="Odstavecseseznamem"/>
        <w:numPr>
          <w:ilvl w:val="2"/>
          <w:numId w:val="8"/>
        </w:numPr>
        <w:rPr>
          <w:highlight w:val="yellow"/>
        </w:rPr>
      </w:pPr>
      <w:r w:rsidRPr="008E4A17">
        <w:rPr>
          <w:highlight w:val="yellow"/>
        </w:rPr>
        <w:t>Eskalační mechanismy a ř</w:t>
      </w:r>
      <w:r w:rsidR="00D27C52" w:rsidRPr="008E4A17">
        <w:rPr>
          <w:highlight w:val="yellow"/>
        </w:rPr>
        <w:t>ízení rizik</w:t>
      </w:r>
    </w:p>
    <w:p w14:paraId="0D08D7E4" w14:textId="38697849" w:rsidR="00032FE2" w:rsidRPr="008E4A17" w:rsidRDefault="00032FE2" w:rsidP="00C261CC">
      <w:pPr>
        <w:pStyle w:val="Odstavecseseznamem"/>
        <w:numPr>
          <w:ilvl w:val="2"/>
          <w:numId w:val="8"/>
        </w:numPr>
        <w:rPr>
          <w:highlight w:val="yellow"/>
        </w:rPr>
      </w:pPr>
      <w:r w:rsidRPr="008E4A17">
        <w:rPr>
          <w:highlight w:val="yellow"/>
        </w:rPr>
        <w:t>Popis způsobů akceptace dílčích etap/celků dle stanoveného harmonogramu</w:t>
      </w:r>
    </w:p>
    <w:p w14:paraId="6C6893B1" w14:textId="77777777" w:rsidR="00032FE2" w:rsidRPr="008E4A17" w:rsidRDefault="00032FE2" w:rsidP="00C261CC">
      <w:pPr>
        <w:pStyle w:val="Odstavecseseznamem"/>
        <w:numPr>
          <w:ilvl w:val="2"/>
          <w:numId w:val="8"/>
        </w:numPr>
        <w:rPr>
          <w:highlight w:val="yellow"/>
        </w:rPr>
      </w:pPr>
      <w:r w:rsidRPr="008E4A17">
        <w:rPr>
          <w:highlight w:val="yellow"/>
        </w:rPr>
        <w:t>Formy a způsoby k</w:t>
      </w:r>
      <w:r w:rsidR="00D27C52" w:rsidRPr="008E4A17">
        <w:rPr>
          <w:highlight w:val="yellow"/>
        </w:rPr>
        <w:t>omunikace</w:t>
      </w:r>
      <w:r w:rsidRPr="008E4A17">
        <w:rPr>
          <w:highlight w:val="yellow"/>
        </w:rPr>
        <w:t xml:space="preserve"> </w:t>
      </w:r>
    </w:p>
    <w:p w14:paraId="7C1B126D" w14:textId="77777777" w:rsidR="00032FE2" w:rsidRPr="008E4A17" w:rsidRDefault="00032FE2" w:rsidP="00C261CC">
      <w:pPr>
        <w:pStyle w:val="Odstavecseseznamem"/>
        <w:numPr>
          <w:ilvl w:val="2"/>
          <w:numId w:val="8"/>
        </w:numPr>
        <w:rPr>
          <w:highlight w:val="yellow"/>
        </w:rPr>
      </w:pPr>
      <w:r w:rsidRPr="008E4A17">
        <w:rPr>
          <w:highlight w:val="yellow"/>
        </w:rPr>
        <w:t>Základní projektové role na straně Poskytovatele a požadované projektové role na straně Objednatele</w:t>
      </w:r>
    </w:p>
    <w:p w14:paraId="06D72C90" w14:textId="77777777" w:rsidR="00032FE2" w:rsidRPr="008E4A17" w:rsidRDefault="00032FE2" w:rsidP="00C261CC">
      <w:pPr>
        <w:pStyle w:val="Odstavecseseznamem"/>
        <w:numPr>
          <w:ilvl w:val="1"/>
          <w:numId w:val="8"/>
        </w:numPr>
        <w:rPr>
          <w:highlight w:val="yellow"/>
        </w:rPr>
      </w:pPr>
      <w:r w:rsidRPr="008E4A17">
        <w:rPr>
          <w:highlight w:val="yellow"/>
        </w:rPr>
        <w:t xml:space="preserve"> Šablony projektových dokumentů zahrnující:</w:t>
      </w:r>
    </w:p>
    <w:p w14:paraId="3ED2AFBD" w14:textId="639E15AB" w:rsidR="00032FE2" w:rsidRPr="008E4A17" w:rsidRDefault="00032FE2" w:rsidP="00E10071">
      <w:pPr>
        <w:pStyle w:val="Odstavecseseznamem"/>
        <w:numPr>
          <w:ilvl w:val="2"/>
          <w:numId w:val="8"/>
        </w:numPr>
        <w:rPr>
          <w:highlight w:val="yellow"/>
        </w:rPr>
      </w:pPr>
      <w:r w:rsidRPr="008E4A17">
        <w:rPr>
          <w:highlight w:val="yellow"/>
        </w:rPr>
        <w:t>Záznam/zápis z jednání týmu/projektového týmu</w:t>
      </w:r>
    </w:p>
    <w:p w14:paraId="3205F1D2" w14:textId="77777777" w:rsidR="00032FE2" w:rsidRPr="008E4A17" w:rsidRDefault="00032FE2" w:rsidP="00E10071">
      <w:pPr>
        <w:pStyle w:val="Odstavecseseznamem"/>
        <w:numPr>
          <w:ilvl w:val="2"/>
          <w:numId w:val="8"/>
        </w:numPr>
        <w:rPr>
          <w:highlight w:val="yellow"/>
        </w:rPr>
      </w:pPr>
      <w:r w:rsidRPr="008E4A17">
        <w:rPr>
          <w:highlight w:val="yellow"/>
        </w:rPr>
        <w:t>Zápis z jednání eskalační úrovně projektu</w:t>
      </w:r>
    </w:p>
    <w:p w14:paraId="21F0C94E" w14:textId="59E448C0" w:rsidR="00900339" w:rsidRPr="008E4A17" w:rsidRDefault="00900339" w:rsidP="00E10071">
      <w:pPr>
        <w:pStyle w:val="Odstavecseseznamem"/>
        <w:numPr>
          <w:ilvl w:val="2"/>
          <w:numId w:val="8"/>
        </w:numPr>
        <w:rPr>
          <w:highlight w:val="yellow"/>
        </w:rPr>
      </w:pPr>
      <w:r w:rsidRPr="008E4A17">
        <w:rPr>
          <w:highlight w:val="yellow"/>
        </w:rPr>
        <w:t>Požadavku na poskytnutí součinnosti ze strany Objednatele (bude uvedena alespoň struktura, nemusí být samostatný dokument)</w:t>
      </w:r>
    </w:p>
    <w:p w14:paraId="11C66C71" w14:textId="5E9C821C" w:rsidR="00032FE2" w:rsidRPr="008E4A17" w:rsidRDefault="00900339" w:rsidP="00E10071">
      <w:pPr>
        <w:pStyle w:val="Odstavecseseznamem"/>
        <w:numPr>
          <w:ilvl w:val="2"/>
          <w:numId w:val="8"/>
        </w:numPr>
        <w:rPr>
          <w:highlight w:val="yellow"/>
        </w:rPr>
      </w:pPr>
      <w:r w:rsidRPr="008E4A17">
        <w:rPr>
          <w:highlight w:val="yellow"/>
        </w:rPr>
        <w:t>Akceptační protokol/dokumentace</w:t>
      </w:r>
    </w:p>
    <w:p w14:paraId="3538572C" w14:textId="5F9D58B2" w:rsidR="00900339" w:rsidRPr="008E4A17" w:rsidRDefault="00900339" w:rsidP="00E10071">
      <w:pPr>
        <w:pStyle w:val="Odstavecseseznamem"/>
        <w:numPr>
          <w:ilvl w:val="1"/>
          <w:numId w:val="8"/>
        </w:numPr>
        <w:rPr>
          <w:highlight w:val="yellow"/>
        </w:rPr>
      </w:pPr>
      <w:r w:rsidRPr="008E4A17">
        <w:rPr>
          <w:highlight w:val="yellow"/>
        </w:rPr>
        <w:t>Základní popis principu řízení projektu, který musí být verifikován a schválen Oprávněnými osobami Objednatele a Poskytovatele nejpozději do 15. kalendářních dnů ode dne</w:t>
      </w:r>
      <w:r w:rsidR="00664A0F" w:rsidRPr="008E4A17">
        <w:rPr>
          <w:highlight w:val="yellow"/>
        </w:rPr>
        <w:t xml:space="preserve"> nabytí</w:t>
      </w:r>
      <w:r w:rsidRPr="008E4A17">
        <w:rPr>
          <w:highlight w:val="yellow"/>
        </w:rPr>
        <w:t xml:space="preserve"> účinnosti </w:t>
      </w:r>
      <w:r w:rsidR="000B2296">
        <w:rPr>
          <w:highlight w:val="yellow"/>
        </w:rPr>
        <w:t>S</w:t>
      </w:r>
      <w:r w:rsidRPr="008E4A17">
        <w:rPr>
          <w:highlight w:val="yellow"/>
        </w:rPr>
        <w:t>mlouvy</w:t>
      </w:r>
      <w:r w:rsidR="00E10071" w:rsidRPr="008E4A17">
        <w:rPr>
          <w:highlight w:val="yellow"/>
        </w:rPr>
        <w:t>.</w:t>
      </w:r>
    </w:p>
    <w:p w14:paraId="462F3491" w14:textId="420A1628" w:rsidR="008D51B2" w:rsidRDefault="00311726" w:rsidP="00C53D4E">
      <w:pPr>
        <w:pStyle w:val="Nadpis2"/>
        <w:numPr>
          <w:ilvl w:val="1"/>
          <w:numId w:val="6"/>
        </w:numPr>
      </w:pPr>
      <w:bookmarkStart w:id="9" w:name="_Toc15295084"/>
      <w:r>
        <w:rPr>
          <w:caps w:val="0"/>
        </w:rPr>
        <w:t>DETAILNÍ SPECIFIKACE IMPLEMENTACE</w:t>
      </w:r>
      <w:bookmarkEnd w:id="9"/>
    </w:p>
    <w:p w14:paraId="6DCDA5BE" w14:textId="5B2F1CCC" w:rsidR="005B378E" w:rsidRDefault="005B378E" w:rsidP="008D51B2">
      <w:pPr>
        <w:rPr>
          <w:highlight w:val="yellow"/>
        </w:rPr>
      </w:pPr>
      <w:r>
        <w:rPr>
          <w:highlight w:val="yellow"/>
        </w:rPr>
        <w:fldChar w:fldCharType="begin">
          <w:ffData>
            <w:name w:val=""/>
            <w:enabled/>
            <w:calcOnExit w:val="0"/>
            <w:textInput>
              <w:default w:val="[DODAVATEL DOPLNÍ ZPŮSOB IMPLEMENTACE NÁSTROJE]"/>
            </w:textInput>
          </w:ffData>
        </w:fldChar>
      </w:r>
      <w:r>
        <w:rPr>
          <w:highlight w:val="yellow"/>
        </w:rPr>
        <w:instrText xml:space="preserve"> FORMTEXT </w:instrText>
      </w:r>
      <w:r>
        <w:rPr>
          <w:highlight w:val="yellow"/>
        </w:rPr>
      </w:r>
      <w:r>
        <w:rPr>
          <w:highlight w:val="yellow"/>
        </w:rPr>
        <w:fldChar w:fldCharType="separate"/>
      </w:r>
      <w:r>
        <w:rPr>
          <w:noProof/>
          <w:highlight w:val="yellow"/>
        </w:rPr>
        <w:t>[DODAVATEL DOPLNÍ ZPŮSOB IMPLEMENTACE NÁSTROJE]</w:t>
      </w:r>
      <w:r>
        <w:rPr>
          <w:highlight w:val="yellow"/>
        </w:rPr>
        <w:fldChar w:fldCharType="end"/>
      </w:r>
    </w:p>
    <w:p w14:paraId="45AEC174" w14:textId="3159C032" w:rsidR="005B378E" w:rsidRPr="008E4A17" w:rsidRDefault="005B378E" w:rsidP="005B378E">
      <w:pPr>
        <w:spacing w:before="360"/>
        <w:rPr>
          <w:highlight w:val="yellow"/>
        </w:rPr>
      </w:pPr>
      <w:r w:rsidRPr="008E4A17">
        <w:rPr>
          <w:highlight w:val="yellow"/>
        </w:rPr>
        <w:t>Nabízený způsob implementace nástroje musí být nastaven tak, tak aby byla zajištěná plná požadovaná funkčnost nástroje v rozsahu požadované implementace dle kapitoly 2.2 Přílohy č. 10 Zadávací dokumentace: Specifikace předmětu plnění.</w:t>
      </w:r>
    </w:p>
    <w:p w14:paraId="3064A4E0" w14:textId="5F497FC2" w:rsidR="0023542A" w:rsidRPr="008E4A17" w:rsidRDefault="0023542A" w:rsidP="00795DA5">
      <w:pPr>
        <w:spacing w:before="240" w:after="240"/>
        <w:rPr>
          <w:b/>
          <w:bCs/>
          <w:highlight w:val="yellow"/>
        </w:rPr>
      </w:pPr>
      <w:r w:rsidRPr="008E4A17">
        <w:rPr>
          <w:b/>
          <w:bCs/>
          <w:highlight w:val="yellow"/>
        </w:rPr>
        <w:t xml:space="preserve">Součástí </w:t>
      </w:r>
      <w:r w:rsidR="00B1767C" w:rsidRPr="008E4A17">
        <w:rPr>
          <w:b/>
          <w:bCs/>
          <w:highlight w:val="yellow"/>
        </w:rPr>
        <w:t xml:space="preserve">musí být </w:t>
      </w:r>
      <w:r w:rsidRPr="008E4A17">
        <w:rPr>
          <w:b/>
          <w:bCs/>
          <w:highlight w:val="yellow"/>
        </w:rPr>
        <w:t>minimálně:</w:t>
      </w:r>
    </w:p>
    <w:p w14:paraId="16CC5C8B" w14:textId="78F3A0B1" w:rsidR="0023542A" w:rsidRPr="008E4A17" w:rsidRDefault="0023542A" w:rsidP="00E10071">
      <w:pPr>
        <w:pStyle w:val="Odstavecseseznamem"/>
        <w:numPr>
          <w:ilvl w:val="0"/>
          <w:numId w:val="8"/>
        </w:numPr>
        <w:rPr>
          <w:highlight w:val="yellow"/>
        </w:rPr>
      </w:pPr>
      <w:r w:rsidRPr="008E4A17">
        <w:rPr>
          <w:highlight w:val="yellow"/>
        </w:rPr>
        <w:lastRenderedPageBreak/>
        <w:t>Uvedení základní architektury řešení IDM nástroje</w:t>
      </w:r>
    </w:p>
    <w:p w14:paraId="26317CA0" w14:textId="7600C682" w:rsidR="008D51B2" w:rsidRPr="008E4A17" w:rsidRDefault="0023542A" w:rsidP="00E10071">
      <w:pPr>
        <w:pStyle w:val="Odstavecseseznamem"/>
        <w:numPr>
          <w:ilvl w:val="0"/>
          <w:numId w:val="8"/>
        </w:numPr>
        <w:rPr>
          <w:highlight w:val="yellow"/>
        </w:rPr>
      </w:pPr>
      <w:r w:rsidRPr="008E4A17">
        <w:rPr>
          <w:highlight w:val="yellow"/>
        </w:rPr>
        <w:t xml:space="preserve">Způsob instalace ve virtuálním prostředí Objednatele </w:t>
      </w:r>
    </w:p>
    <w:p w14:paraId="6DFA66F5" w14:textId="4B7E6A75" w:rsidR="0023542A" w:rsidRPr="008E4A17" w:rsidRDefault="0023542A" w:rsidP="00E10071">
      <w:pPr>
        <w:pStyle w:val="Odstavecseseznamem"/>
        <w:numPr>
          <w:ilvl w:val="0"/>
          <w:numId w:val="8"/>
        </w:numPr>
        <w:rPr>
          <w:highlight w:val="yellow"/>
        </w:rPr>
      </w:pPr>
      <w:r w:rsidRPr="008E4A17">
        <w:rPr>
          <w:highlight w:val="yellow"/>
        </w:rPr>
        <w:t>Způsob integrace IDM nástroje na systémy, které budou na IDM nástroj napojeny v rámci integrace a způsob komunikace mezi všemi těmito systémy</w:t>
      </w:r>
    </w:p>
    <w:p w14:paraId="1DE3B47D" w14:textId="2DD2E097" w:rsidR="004305CB" w:rsidRPr="008E4A17" w:rsidRDefault="0023542A" w:rsidP="00E10071">
      <w:pPr>
        <w:pStyle w:val="Odstavecseseznamem"/>
        <w:numPr>
          <w:ilvl w:val="0"/>
          <w:numId w:val="8"/>
        </w:numPr>
        <w:rPr>
          <w:highlight w:val="yellow"/>
        </w:rPr>
      </w:pPr>
      <w:r w:rsidRPr="008E4A17">
        <w:rPr>
          <w:highlight w:val="yellow"/>
        </w:rPr>
        <w:t xml:space="preserve">Výčet jednotlivých kroků realizovaných v rámci implementace, který musí zahrnovat veškeré oblasti Implementace dle </w:t>
      </w:r>
      <w:r w:rsidR="00A41196" w:rsidRPr="008E4A17">
        <w:rPr>
          <w:highlight w:val="yellow"/>
        </w:rPr>
        <w:t xml:space="preserve">kapitoly 2.2 </w:t>
      </w:r>
      <w:r w:rsidRPr="008E4A17">
        <w:rPr>
          <w:highlight w:val="yellow"/>
        </w:rPr>
        <w:t>Přílohy č. 10 Zadávací dokumentace: Specifikace předmětu plnění a logickou následnost těchto kroků, aby bylo možné Implementaci realizovat.</w:t>
      </w:r>
    </w:p>
    <w:p w14:paraId="4BC6F7F9" w14:textId="00AC583A" w:rsidR="0023542A" w:rsidRPr="008E4A17" w:rsidRDefault="004305CB" w:rsidP="00CA26DA">
      <w:pPr>
        <w:rPr>
          <w:highlight w:val="yellow"/>
        </w:rPr>
      </w:pPr>
      <w:r w:rsidRPr="008E4A17">
        <w:rPr>
          <w:highlight w:val="yellow"/>
        </w:rPr>
        <w:t xml:space="preserve">DETAILNÍ SPECIFIKACE IMPLEMENTACE bude vycházet z přílohy č. 16 Zadávací dokumentace: Technická dokumentace a bude zohledňovat informace zde uvedené. </w:t>
      </w:r>
      <w:r w:rsidR="0023542A" w:rsidRPr="008E4A17">
        <w:rPr>
          <w:highlight w:val="yellow"/>
        </w:rPr>
        <w:t xml:space="preserve">  </w:t>
      </w:r>
    </w:p>
    <w:p w14:paraId="1C007C90" w14:textId="5B560380" w:rsidR="008D51B2" w:rsidRDefault="00311726" w:rsidP="00C53D4E">
      <w:pPr>
        <w:pStyle w:val="Nadpis2"/>
        <w:numPr>
          <w:ilvl w:val="1"/>
          <w:numId w:val="6"/>
        </w:numPr>
      </w:pPr>
      <w:bookmarkStart w:id="10" w:name="_Toc15295085"/>
      <w:r>
        <w:rPr>
          <w:caps w:val="0"/>
        </w:rPr>
        <w:t>HARMONOGRAM IMPLEMENTACE</w:t>
      </w:r>
      <w:bookmarkEnd w:id="10"/>
    </w:p>
    <w:p w14:paraId="13E64E0D" w14:textId="4A85BDA6" w:rsidR="00E10071" w:rsidRDefault="00E556D0" w:rsidP="008D51B2">
      <w:r w:rsidRPr="000F44F5">
        <w:t xml:space="preserve">Celkový termín </w:t>
      </w:r>
      <w:r>
        <w:t xml:space="preserve">realizace Implementace </w:t>
      </w:r>
      <w:r w:rsidRPr="000F44F5">
        <w:t xml:space="preserve">Dodávky je stanoven na maximálně </w:t>
      </w:r>
      <w:r w:rsidRPr="00E556D0">
        <w:rPr>
          <w:b/>
          <w:bCs/>
        </w:rPr>
        <w:t>80 pracovních dní</w:t>
      </w:r>
      <w:r w:rsidRPr="000F44F5">
        <w:t xml:space="preserve"> ode dne </w:t>
      </w:r>
      <w:r w:rsidR="00717B5B">
        <w:t xml:space="preserve">nabytí </w:t>
      </w:r>
      <w:r w:rsidRPr="000F44F5">
        <w:t>účinnosti Smlouvy.</w:t>
      </w:r>
    </w:p>
    <w:p w14:paraId="28D151F0" w14:textId="74B9B875" w:rsidR="008D51B2" w:rsidRPr="00795DA5" w:rsidRDefault="00A41196" w:rsidP="00795DA5">
      <w:pPr>
        <w:spacing w:before="360" w:after="240"/>
        <w:rPr>
          <w:b/>
          <w:bCs/>
        </w:rPr>
      </w:pPr>
      <w:r w:rsidRPr="00795DA5">
        <w:rPr>
          <w:b/>
          <w:bCs/>
        </w:rPr>
        <w:t>Implementace bude realizována dle tohoto harmonogramu projektu:</w:t>
      </w:r>
    </w:p>
    <w:p w14:paraId="237BF7B7" w14:textId="1F577BA9" w:rsidR="00795DA5" w:rsidRDefault="00795DA5" w:rsidP="008D51B2">
      <w:pPr>
        <w:rPr>
          <w:highlight w:val="yellow"/>
        </w:rPr>
      </w:pPr>
      <w:r>
        <w:rPr>
          <w:highlight w:val="yellow"/>
        </w:rPr>
        <w:fldChar w:fldCharType="begin">
          <w:ffData>
            <w:name w:val=""/>
            <w:enabled/>
            <w:calcOnExit w:val="0"/>
            <w:textInput>
              <w:default w:val="[DODAVATEL DOPLNÍ HARMONOGRAM PROJEKTU IMPLEMENTACE, KTERÝ BUDE PŘEDMĚTEM SCHVÁLENÍ PROJEKTOVÉ DOKUMENTACE]"/>
            </w:textInput>
          </w:ffData>
        </w:fldChar>
      </w:r>
      <w:r>
        <w:rPr>
          <w:highlight w:val="yellow"/>
        </w:rPr>
        <w:instrText xml:space="preserve"> FORMTEXT </w:instrText>
      </w:r>
      <w:r>
        <w:rPr>
          <w:highlight w:val="yellow"/>
        </w:rPr>
      </w:r>
      <w:r>
        <w:rPr>
          <w:highlight w:val="yellow"/>
        </w:rPr>
        <w:fldChar w:fldCharType="separate"/>
      </w:r>
      <w:r>
        <w:rPr>
          <w:noProof/>
          <w:highlight w:val="yellow"/>
        </w:rPr>
        <w:t>[DODAVATEL DOPLNÍ HARMONOGRAM PROJEKTU IMPLEMENTACE, KTERÝ BUDE PŘEDMĚTEM SCHVÁLENÍ PROJEKTOVÉ DOKUMENTACE]</w:t>
      </w:r>
      <w:r>
        <w:rPr>
          <w:highlight w:val="yellow"/>
        </w:rPr>
        <w:fldChar w:fldCharType="end"/>
      </w:r>
    </w:p>
    <w:p w14:paraId="4D0DA078" w14:textId="4B62C4D0" w:rsidR="00372BB4" w:rsidRPr="008E4A17" w:rsidRDefault="00795DA5" w:rsidP="004C07FB">
      <w:pPr>
        <w:spacing w:before="240"/>
        <w:rPr>
          <w:b/>
          <w:bCs/>
          <w:highlight w:val="yellow"/>
        </w:rPr>
      </w:pPr>
      <w:r w:rsidRPr="008E4A17">
        <w:rPr>
          <w:b/>
          <w:bCs/>
          <w:highlight w:val="yellow"/>
        </w:rPr>
        <w:t>Návrh harmonogramu bude zahrnovat implementační kroky uvedené v kapitole 3</w:t>
      </w:r>
      <w:bookmarkStart w:id="11" w:name="_GoBack"/>
      <w:bookmarkEnd w:id="11"/>
      <w:r w:rsidRPr="008E4A17">
        <w:rPr>
          <w:b/>
          <w:bCs/>
          <w:highlight w:val="yellow"/>
        </w:rPr>
        <w:t xml:space="preserve">.2. </w:t>
      </w:r>
      <w:r w:rsidR="00CE6CD5" w:rsidRPr="008E4A17">
        <w:rPr>
          <w:b/>
          <w:bCs/>
          <w:highlight w:val="yellow"/>
        </w:rPr>
        <w:t>t</w:t>
      </w:r>
      <w:r w:rsidRPr="008E4A17">
        <w:rPr>
          <w:b/>
          <w:bCs/>
          <w:highlight w:val="yellow"/>
        </w:rPr>
        <w:t>éto přílohy č.</w:t>
      </w:r>
      <w:r w:rsidR="00372BB4" w:rsidRPr="008E4A17">
        <w:rPr>
          <w:b/>
          <w:bCs/>
          <w:highlight w:val="yellow"/>
        </w:rPr>
        <w:t> </w:t>
      </w:r>
      <w:r w:rsidRPr="008E4A17">
        <w:rPr>
          <w:b/>
          <w:bCs/>
          <w:highlight w:val="yellow"/>
        </w:rPr>
        <w:t>1 Smlouvy</w:t>
      </w:r>
      <w:r w:rsidR="00A41196" w:rsidRPr="008E4A17">
        <w:rPr>
          <w:b/>
          <w:bCs/>
          <w:highlight w:val="yellow"/>
        </w:rPr>
        <w:t xml:space="preserve">. </w:t>
      </w:r>
    </w:p>
    <w:p w14:paraId="4FC46AD1" w14:textId="3CB95754" w:rsidR="004305CB" w:rsidRPr="008E4A17" w:rsidRDefault="00A41196" w:rsidP="008D51B2">
      <w:pPr>
        <w:rPr>
          <w:b/>
          <w:bCs/>
          <w:highlight w:val="yellow"/>
        </w:rPr>
      </w:pPr>
      <w:r w:rsidRPr="008E4A17">
        <w:rPr>
          <w:b/>
          <w:bCs/>
          <w:highlight w:val="yellow"/>
        </w:rPr>
        <w:t>C</w:t>
      </w:r>
      <w:r w:rsidR="00795DA5" w:rsidRPr="008E4A17">
        <w:rPr>
          <w:b/>
          <w:bCs/>
          <w:highlight w:val="yellow"/>
        </w:rPr>
        <w:t xml:space="preserve">elkový navrhovaný harmonogram nebude </w:t>
      </w:r>
      <w:r w:rsidR="00B1767C" w:rsidRPr="008E4A17">
        <w:rPr>
          <w:b/>
          <w:bCs/>
          <w:highlight w:val="yellow"/>
        </w:rPr>
        <w:t>vyhotoven</w:t>
      </w:r>
      <w:r w:rsidR="00795DA5" w:rsidRPr="008E4A17">
        <w:rPr>
          <w:b/>
          <w:bCs/>
          <w:highlight w:val="yellow"/>
        </w:rPr>
        <w:t xml:space="preserve"> s konkrétními kalendářními daty, ale bude formulován v podobě dílčích termínů uvedených v</w:t>
      </w:r>
      <w:r w:rsidR="00B1767C" w:rsidRPr="008E4A17">
        <w:rPr>
          <w:b/>
          <w:bCs/>
          <w:highlight w:val="yellow"/>
        </w:rPr>
        <w:t xml:space="preserve"> podobě </w:t>
      </w:r>
      <w:r w:rsidR="00795DA5" w:rsidRPr="008E4A17">
        <w:rPr>
          <w:b/>
          <w:bCs/>
          <w:highlight w:val="yellow"/>
        </w:rPr>
        <w:t xml:space="preserve">počtu pracovních dnů realizace jednotlivých etap projektu, aby bylo možné harmonogram konkretizovat v okamžiku nabytí účinnosti </w:t>
      </w:r>
      <w:r w:rsidR="000B2296">
        <w:rPr>
          <w:b/>
          <w:bCs/>
          <w:highlight w:val="yellow"/>
        </w:rPr>
        <w:t>S</w:t>
      </w:r>
      <w:r w:rsidR="00795DA5" w:rsidRPr="008E4A17">
        <w:rPr>
          <w:b/>
          <w:bCs/>
          <w:highlight w:val="yellow"/>
        </w:rPr>
        <w:t>mlouvy.</w:t>
      </w:r>
    </w:p>
    <w:p w14:paraId="59B76AA4" w14:textId="3FFB3E22" w:rsidR="008D51B2" w:rsidRDefault="00311726" w:rsidP="00C53D4E">
      <w:pPr>
        <w:pStyle w:val="Nadpis2"/>
        <w:numPr>
          <w:ilvl w:val="1"/>
          <w:numId w:val="6"/>
        </w:numPr>
      </w:pPr>
      <w:bookmarkStart w:id="12" w:name="_Toc15295086"/>
      <w:r>
        <w:rPr>
          <w:caps w:val="0"/>
        </w:rPr>
        <w:t>SOUČINNOST PRO ZAJIŠTĚNÍ IMPLEMENTACE</w:t>
      </w:r>
      <w:bookmarkEnd w:id="12"/>
    </w:p>
    <w:p w14:paraId="3C2C5BC0" w14:textId="5C65BE96" w:rsidR="00B24A57" w:rsidRPr="00372BB4" w:rsidRDefault="00B24A57" w:rsidP="00372BB4">
      <w:pPr>
        <w:spacing w:after="240"/>
        <w:rPr>
          <w:b/>
          <w:bCs/>
        </w:rPr>
      </w:pPr>
      <w:r w:rsidRPr="00372BB4">
        <w:rPr>
          <w:b/>
          <w:bCs/>
        </w:rPr>
        <w:t xml:space="preserve">V rámci realizace Dodávky a Implementace bude ze strany Objednatele </w:t>
      </w:r>
      <w:r w:rsidR="003C65BA" w:rsidRPr="00372BB4">
        <w:rPr>
          <w:b/>
          <w:bCs/>
        </w:rPr>
        <w:t xml:space="preserve">obecně </w:t>
      </w:r>
      <w:r w:rsidRPr="00372BB4">
        <w:rPr>
          <w:b/>
          <w:bCs/>
        </w:rPr>
        <w:t>zajištěna následující součinnost:</w:t>
      </w:r>
    </w:p>
    <w:p w14:paraId="52DB8485" w14:textId="2A8FD795" w:rsidR="00372BB4" w:rsidRDefault="00372BB4" w:rsidP="008D51B2">
      <w:pPr>
        <w:rPr>
          <w:highlight w:val="yellow"/>
        </w:rPr>
      </w:pPr>
      <w:r>
        <w:rPr>
          <w:highlight w:val="yellow"/>
        </w:rPr>
        <w:fldChar w:fldCharType="begin">
          <w:ffData>
            <w:name w:val=""/>
            <w:enabled/>
            <w:calcOnExit w:val="0"/>
            <w:textInput>
              <w:default w:val="[DODAVATEL SPECIFIKUJE SOUČINNOST NEZBYTNOU PRO REALIZACI PŘEDMĚTU SMLOUVY, KTEROU BUDE POŽADOVAT ZAJISTIT V PRŮBĚHU REALIZACE DODÁVKY A IMPLEMENTACE]"/>
            </w:textInput>
          </w:ffData>
        </w:fldChar>
      </w:r>
      <w:r>
        <w:rPr>
          <w:highlight w:val="yellow"/>
        </w:rPr>
        <w:instrText xml:space="preserve"> FORMTEXT </w:instrText>
      </w:r>
      <w:r>
        <w:rPr>
          <w:highlight w:val="yellow"/>
        </w:rPr>
      </w:r>
      <w:r>
        <w:rPr>
          <w:highlight w:val="yellow"/>
        </w:rPr>
        <w:fldChar w:fldCharType="separate"/>
      </w:r>
      <w:r>
        <w:rPr>
          <w:noProof/>
          <w:highlight w:val="yellow"/>
        </w:rPr>
        <w:t>[DODAVATEL SPECIFIKUJE SOUČINNOST NEZBYTNOU PRO REALIZACI PŘEDMĚTU SMLOUVY, KTEROU BUDE POŽADOVAT ZAJISTIT V PRŮBĚHU REALIZACE DODÁVKY A IMPLEMENTACE]</w:t>
      </w:r>
      <w:r>
        <w:rPr>
          <w:highlight w:val="yellow"/>
        </w:rPr>
        <w:fldChar w:fldCharType="end"/>
      </w:r>
    </w:p>
    <w:p w14:paraId="0D8523C8" w14:textId="68F34042" w:rsidR="00B24A57" w:rsidRPr="008E4A17" w:rsidRDefault="00372BB4" w:rsidP="004C07FB">
      <w:pPr>
        <w:spacing w:before="240"/>
        <w:rPr>
          <w:b/>
          <w:bCs/>
          <w:highlight w:val="yellow"/>
        </w:rPr>
      </w:pPr>
      <w:r w:rsidRPr="008E4A17">
        <w:rPr>
          <w:b/>
          <w:bCs/>
          <w:highlight w:val="yellow"/>
        </w:rPr>
        <w:t>Součinnost bude definována ve formě vymezené oblasti a předpokládaným objemem prací.</w:t>
      </w:r>
    </w:p>
    <w:p w14:paraId="56F50B74" w14:textId="5826AC76" w:rsidR="00372BB4" w:rsidRPr="008E4A17" w:rsidRDefault="00372BB4" w:rsidP="008D51B2">
      <w:pPr>
        <w:rPr>
          <w:highlight w:val="yellow"/>
        </w:rPr>
      </w:pPr>
      <w:r w:rsidRPr="008E4A17">
        <w:rPr>
          <w:highlight w:val="yellow"/>
        </w:rPr>
        <w:t>Pro realizaci instalace i další kroky implementace musí požadavky na součinnost vycházet z přílohy č. 16 Zadávací</w:t>
      </w:r>
      <w:r w:rsidR="00CE6CD5" w:rsidRPr="008E4A17">
        <w:rPr>
          <w:highlight w:val="yellow"/>
        </w:rPr>
        <w:t xml:space="preserve"> </w:t>
      </w:r>
      <w:r w:rsidRPr="008E4A17">
        <w:rPr>
          <w:highlight w:val="yellow"/>
        </w:rPr>
        <w:t>dokumentace: Technická dokumentace a bude zohledňovat informace zde uvedené.</w:t>
      </w:r>
    </w:p>
    <w:p w14:paraId="547535AC" w14:textId="515D9A02" w:rsidR="00B24A57" w:rsidRDefault="00B24A57" w:rsidP="00372BB4">
      <w:pPr>
        <w:spacing w:before="240"/>
      </w:pPr>
      <w:r w:rsidRPr="00E10071">
        <w:t>Součinno</w:t>
      </w:r>
      <w:r>
        <w:t xml:space="preserve">st bude </w:t>
      </w:r>
      <w:r w:rsidR="00372BB4">
        <w:t xml:space="preserve">v průběhu realizace dodávky a implementace </w:t>
      </w:r>
      <w:r>
        <w:t>poskytována výhradně v pracovní dny mezi 9-17 hodinou a nepřekročí rozsah:</w:t>
      </w:r>
    </w:p>
    <w:p w14:paraId="605EA692" w14:textId="57273FB1" w:rsidR="00B24A57" w:rsidRDefault="00B24A57" w:rsidP="00E10071">
      <w:pPr>
        <w:pStyle w:val="Odstavecseseznamem"/>
        <w:numPr>
          <w:ilvl w:val="0"/>
          <w:numId w:val="8"/>
        </w:numPr>
      </w:pPr>
      <w:r>
        <w:t>1,5 FTE (Full Time Equivalent – při 8. hodinové pracovní době) zaměstnanců Objednatele po dobu realizace Dodávky a Implementace</w:t>
      </w:r>
      <w:r w:rsidR="00CF0CED">
        <w:t>,</w:t>
      </w:r>
    </w:p>
    <w:p w14:paraId="7AD2F6CB" w14:textId="77777777" w:rsidR="003C65BA" w:rsidRDefault="00CF0CED" w:rsidP="00E10071">
      <w:pPr>
        <w:pStyle w:val="Odstavecseseznamem"/>
        <w:numPr>
          <w:ilvl w:val="0"/>
          <w:numId w:val="8"/>
        </w:numPr>
      </w:pPr>
      <w:r>
        <w:t>3</w:t>
      </w:r>
      <w:r w:rsidR="00B24A57">
        <w:t xml:space="preserve"> FTE (Full Time Equivalent – při 8. hodinové pracovní době) </w:t>
      </w:r>
      <w:r>
        <w:t xml:space="preserve">pracovníků Dodavatelů, zajišťujících provoz a systémů (SAP, OK Base) integrovaných na nástroj IDM po dobu realizace Dodávky a Implementace. </w:t>
      </w:r>
    </w:p>
    <w:p w14:paraId="6C423E99" w14:textId="7E78521E" w:rsidR="00B24A57" w:rsidRPr="002A03B2" w:rsidRDefault="003C65BA" w:rsidP="00CA26DA">
      <w:r>
        <w:lastRenderedPageBreak/>
        <w:t>Detailní specifikace požadované součinnosti v rámci jednotlivých etap projektu implementace bude upřesněna v rámci procesu řízení projektu implementace dle schválené Projektové dokumentace a</w:t>
      </w:r>
      <w:r w:rsidR="00372BB4">
        <w:t> </w:t>
      </w:r>
      <w:r>
        <w:t>Základního nastavení projektu.</w:t>
      </w:r>
    </w:p>
    <w:p w14:paraId="4F2FB12A" w14:textId="2B5B8474" w:rsidR="008D51B2" w:rsidRDefault="00311726" w:rsidP="00C53D4E">
      <w:pPr>
        <w:pStyle w:val="Nadpis2"/>
        <w:numPr>
          <w:ilvl w:val="1"/>
          <w:numId w:val="6"/>
        </w:numPr>
      </w:pPr>
      <w:bookmarkStart w:id="13" w:name="_Toc15295087"/>
      <w:r>
        <w:rPr>
          <w:caps w:val="0"/>
        </w:rPr>
        <w:t>AKCEPTAČNÍ KRITÉRIA IMPLEMENTACE</w:t>
      </w:r>
      <w:bookmarkEnd w:id="13"/>
    </w:p>
    <w:p w14:paraId="6E604A65" w14:textId="069CB4B5" w:rsidR="003C65BA" w:rsidRPr="002A03B2" w:rsidRDefault="003C65BA" w:rsidP="008D51B2">
      <w:r w:rsidRPr="002A03B2">
        <w:t>V</w:t>
      </w:r>
      <w:r w:rsidR="00D9329D" w:rsidRPr="002A03B2">
        <w:t xml:space="preserve"> průběhu realizace projektu Implementace budou v rámci projektové dokumentace konkretizována akceptační kritéria Implementace, na </w:t>
      </w:r>
      <w:proofErr w:type="gramStart"/>
      <w:r w:rsidR="00D9329D" w:rsidRPr="002A03B2">
        <w:t>základě</w:t>
      </w:r>
      <w:proofErr w:type="gramEnd"/>
      <w:r w:rsidR="00D9329D" w:rsidRPr="002A03B2">
        <w:t xml:space="preserve"> kterých bude potvrzena úspěšná Implementace nástroje IDM. </w:t>
      </w:r>
    </w:p>
    <w:p w14:paraId="44CD367B" w14:textId="5D502941" w:rsidR="00D9329D" w:rsidRPr="00CB720F" w:rsidRDefault="00D9329D" w:rsidP="008D51B2">
      <w:pPr>
        <w:rPr>
          <w:b/>
          <w:bCs/>
        </w:rPr>
      </w:pPr>
      <w:r w:rsidRPr="00CB720F">
        <w:rPr>
          <w:b/>
          <w:bCs/>
        </w:rPr>
        <w:t>Projektově stanovená akceptační kritéria potvrdí:</w:t>
      </w:r>
    </w:p>
    <w:p w14:paraId="674B9A1F" w14:textId="29334F66" w:rsidR="00D9329D" w:rsidRPr="002A03B2" w:rsidRDefault="00D9329D" w:rsidP="002A03B2">
      <w:pPr>
        <w:pStyle w:val="Odstavecseseznamem"/>
        <w:numPr>
          <w:ilvl w:val="0"/>
          <w:numId w:val="8"/>
        </w:numPr>
      </w:pPr>
      <w:r w:rsidRPr="002A03B2">
        <w:t>Úspěšnou instalaci nástroje IDM a souvisejícího SW vybavení na výpočetních prostředcích Objednatele</w:t>
      </w:r>
    </w:p>
    <w:p w14:paraId="3079D585" w14:textId="0EB61780" w:rsidR="00D9329D" w:rsidRPr="002A03B2" w:rsidRDefault="00D9329D" w:rsidP="002A03B2">
      <w:pPr>
        <w:pStyle w:val="Odstavecseseznamem"/>
        <w:numPr>
          <w:ilvl w:val="0"/>
          <w:numId w:val="8"/>
        </w:numPr>
      </w:pPr>
      <w:r w:rsidRPr="002A03B2">
        <w:t>Vytvoření tříúrovňové architektury IDM nástroje:</w:t>
      </w:r>
    </w:p>
    <w:p w14:paraId="7AB0407E" w14:textId="0EFF32FC" w:rsidR="00D9329D" w:rsidRPr="002A03B2" w:rsidRDefault="00D9329D" w:rsidP="002A03B2">
      <w:pPr>
        <w:pStyle w:val="Odstavecseseznamem"/>
        <w:numPr>
          <w:ilvl w:val="1"/>
          <w:numId w:val="8"/>
        </w:numPr>
      </w:pPr>
      <w:r w:rsidRPr="002A03B2">
        <w:t xml:space="preserve">Vývojové prostředí </w:t>
      </w:r>
    </w:p>
    <w:p w14:paraId="6F539914" w14:textId="0C6CEF56" w:rsidR="00D9329D" w:rsidRPr="002A03B2" w:rsidRDefault="00D9329D" w:rsidP="002A03B2">
      <w:pPr>
        <w:pStyle w:val="Odstavecseseznamem"/>
        <w:numPr>
          <w:ilvl w:val="1"/>
          <w:numId w:val="8"/>
        </w:numPr>
      </w:pPr>
      <w:r w:rsidRPr="002A03B2">
        <w:t>Testovací prostředí</w:t>
      </w:r>
    </w:p>
    <w:p w14:paraId="4A266E83" w14:textId="5642E3BE" w:rsidR="00D9329D" w:rsidRPr="002A03B2" w:rsidRDefault="00D9329D" w:rsidP="002A03B2">
      <w:pPr>
        <w:pStyle w:val="Odstavecseseznamem"/>
        <w:numPr>
          <w:ilvl w:val="1"/>
          <w:numId w:val="8"/>
        </w:numPr>
      </w:pPr>
      <w:r w:rsidRPr="002A03B2">
        <w:t>Produktivní prostředí</w:t>
      </w:r>
    </w:p>
    <w:p w14:paraId="4A19878D" w14:textId="527FAC70" w:rsidR="00D9329D" w:rsidRPr="002A03B2" w:rsidRDefault="00D9329D" w:rsidP="002A03B2">
      <w:pPr>
        <w:pStyle w:val="Odstavecseseznamem"/>
        <w:numPr>
          <w:ilvl w:val="0"/>
          <w:numId w:val="8"/>
        </w:numPr>
      </w:pPr>
      <w:r w:rsidRPr="002A03B2">
        <w:t>Plnou integraci na HR systém Objednatele (OK Base)</w:t>
      </w:r>
    </w:p>
    <w:p w14:paraId="07072CEB" w14:textId="68EFA9A8" w:rsidR="00D9329D" w:rsidRPr="002A03B2" w:rsidRDefault="00D9329D" w:rsidP="002A03B2">
      <w:pPr>
        <w:pStyle w:val="Odstavecseseznamem"/>
        <w:numPr>
          <w:ilvl w:val="0"/>
          <w:numId w:val="8"/>
        </w:numPr>
      </w:pPr>
      <w:r w:rsidRPr="002A03B2">
        <w:t>Plnou integraci na Microsoft Active Directory prostředí Objednatele</w:t>
      </w:r>
    </w:p>
    <w:p w14:paraId="4D4C900F" w14:textId="457590C8" w:rsidR="00D9329D" w:rsidRPr="002A03B2" w:rsidRDefault="00D9329D" w:rsidP="002A03B2">
      <w:pPr>
        <w:pStyle w:val="Odstavecseseznamem"/>
        <w:numPr>
          <w:ilvl w:val="0"/>
          <w:numId w:val="8"/>
        </w:numPr>
      </w:pPr>
      <w:r w:rsidRPr="002A03B2">
        <w:t>Plnou integraci na správu uživatelů v IS SAP Objednatele</w:t>
      </w:r>
    </w:p>
    <w:p w14:paraId="68300180" w14:textId="092F7328" w:rsidR="00D9329D" w:rsidRPr="002A03B2" w:rsidRDefault="00D9329D" w:rsidP="002A03B2">
      <w:pPr>
        <w:pStyle w:val="Odstavecseseznamem"/>
        <w:numPr>
          <w:ilvl w:val="0"/>
          <w:numId w:val="8"/>
        </w:numPr>
      </w:pPr>
      <w:r w:rsidRPr="002A03B2">
        <w:t>Připravenost prostředí nástroje IDM pro:</w:t>
      </w:r>
    </w:p>
    <w:p w14:paraId="7C616FCA" w14:textId="05BD6585" w:rsidR="00D9329D" w:rsidRPr="002A03B2" w:rsidRDefault="00D9329D" w:rsidP="002A03B2">
      <w:pPr>
        <w:pStyle w:val="Odstavecseseznamem"/>
        <w:numPr>
          <w:ilvl w:val="1"/>
          <w:numId w:val="8"/>
        </w:numPr>
      </w:pPr>
      <w:r w:rsidRPr="002A03B2">
        <w:t>Další integraci na dílčí moduly IS SAP včetně popisu budoucí realizace integrace nástroje IDM</w:t>
      </w:r>
    </w:p>
    <w:p w14:paraId="4DEC45D4" w14:textId="45F26B80" w:rsidR="00D9329D" w:rsidRPr="002A03B2" w:rsidRDefault="00D9329D" w:rsidP="002A03B2">
      <w:pPr>
        <w:pStyle w:val="Odstavecseseznamem"/>
        <w:numPr>
          <w:ilvl w:val="1"/>
          <w:numId w:val="8"/>
        </w:numPr>
      </w:pPr>
      <w:r w:rsidRPr="002A03B2">
        <w:t xml:space="preserve">Další integraci na interní podpůrné systémy zajišťující výkon činností Objednatele nezbytných pro naplnění ISMS (Information </w:t>
      </w:r>
      <w:proofErr w:type="spellStart"/>
      <w:r w:rsidRPr="002A03B2">
        <w:t>Security</w:t>
      </w:r>
      <w:proofErr w:type="spellEnd"/>
      <w:r w:rsidRPr="002A03B2">
        <w:t xml:space="preserve"> Management System) v souladu s ISO 27001:</w:t>
      </w:r>
    </w:p>
    <w:p w14:paraId="70241CE3" w14:textId="77777777" w:rsidR="00D9329D" w:rsidRPr="00CA26DA" w:rsidRDefault="00D9329D" w:rsidP="00D9329D">
      <w:pPr>
        <w:pStyle w:val="Odstavecseseznamem"/>
        <w:numPr>
          <w:ilvl w:val="3"/>
          <w:numId w:val="8"/>
        </w:numPr>
        <w:spacing w:before="0" w:after="160" w:line="259" w:lineRule="auto"/>
        <w:jc w:val="left"/>
      </w:pPr>
      <w:r w:rsidRPr="00CA26DA">
        <w:t>Adonis NP – systém pro správu procesního modelu SZIF</w:t>
      </w:r>
    </w:p>
    <w:p w14:paraId="34752B93" w14:textId="77777777" w:rsidR="00D9329D" w:rsidRPr="009D0531" w:rsidRDefault="00D9329D" w:rsidP="00D9329D">
      <w:pPr>
        <w:pStyle w:val="Odstavecseseznamem"/>
        <w:numPr>
          <w:ilvl w:val="3"/>
          <w:numId w:val="8"/>
        </w:numPr>
        <w:spacing w:before="0" w:after="160" w:line="259" w:lineRule="auto"/>
        <w:jc w:val="left"/>
      </w:pPr>
      <w:r w:rsidRPr="009D0531">
        <w:t>ARM – systém řízení rizik</w:t>
      </w:r>
    </w:p>
    <w:p w14:paraId="0E156AAA" w14:textId="77777777" w:rsidR="00D9329D" w:rsidRPr="009D0531" w:rsidRDefault="00D9329D" w:rsidP="00D9329D">
      <w:pPr>
        <w:pStyle w:val="Odstavecseseznamem"/>
        <w:numPr>
          <w:ilvl w:val="3"/>
          <w:numId w:val="8"/>
        </w:numPr>
        <w:spacing w:before="0" w:after="160" w:line="259" w:lineRule="auto"/>
        <w:jc w:val="left"/>
      </w:pPr>
      <w:proofErr w:type="spellStart"/>
      <w:r w:rsidRPr="009D0531">
        <w:t>Primavera</w:t>
      </w:r>
      <w:proofErr w:type="spellEnd"/>
      <w:r w:rsidRPr="009D0531">
        <w:t xml:space="preserve"> – Systém pro řízení projektů </w:t>
      </w:r>
    </w:p>
    <w:p w14:paraId="66A9C170" w14:textId="77777777" w:rsidR="00D9329D" w:rsidRPr="009D0531" w:rsidRDefault="00D9329D" w:rsidP="00D9329D">
      <w:pPr>
        <w:pStyle w:val="Odstavecseseznamem"/>
        <w:numPr>
          <w:ilvl w:val="3"/>
          <w:numId w:val="8"/>
        </w:numPr>
        <w:spacing w:before="0" w:after="160" w:line="259" w:lineRule="auto"/>
        <w:jc w:val="left"/>
      </w:pPr>
      <w:proofErr w:type="spellStart"/>
      <w:r w:rsidRPr="009D0531">
        <w:t>Cognos</w:t>
      </w:r>
      <w:proofErr w:type="spellEnd"/>
      <w:r w:rsidRPr="009D0531">
        <w:t xml:space="preserve"> – webové a BI služby</w:t>
      </w:r>
    </w:p>
    <w:p w14:paraId="6A4F99C7" w14:textId="77777777" w:rsidR="00D9329D" w:rsidRPr="009D0531" w:rsidRDefault="00D9329D" w:rsidP="002A03B2">
      <w:pPr>
        <w:pStyle w:val="Odstavecseseznamem"/>
        <w:numPr>
          <w:ilvl w:val="1"/>
          <w:numId w:val="8"/>
        </w:numPr>
      </w:pPr>
      <w:r w:rsidRPr="009D0531">
        <w:t>Zajištění realizace procesů správy identit a údajů uživatelů IS SZIF prostřednictvím nástroje IDM, tak aby nástroj po provedení do provozu umožňoval standardní správu v následujících oblastech:</w:t>
      </w:r>
    </w:p>
    <w:p w14:paraId="0ACB5537" w14:textId="0F17C276" w:rsidR="00D9329D" w:rsidRPr="009D0531" w:rsidRDefault="00D9329D" w:rsidP="002A03B2">
      <w:pPr>
        <w:pStyle w:val="Odstavecseseznamem"/>
        <w:numPr>
          <w:ilvl w:val="2"/>
          <w:numId w:val="10"/>
        </w:numPr>
        <w:spacing w:before="0" w:after="160" w:line="259" w:lineRule="auto"/>
      </w:pPr>
      <w:r w:rsidRPr="009D0531">
        <w:t xml:space="preserve">Řízení business služeb a business procesů – nástroj bude připraven pro definici, správu business procesů, business rolí a budoucí integraci s nástrojem pro správu procesů. </w:t>
      </w:r>
    </w:p>
    <w:p w14:paraId="3590E45D" w14:textId="77777777" w:rsidR="00D9329D" w:rsidRPr="009D0531" w:rsidRDefault="00D9329D" w:rsidP="00CA26DA">
      <w:pPr>
        <w:pStyle w:val="Odstavecseseznamem"/>
        <w:ind w:left="2880"/>
      </w:pPr>
    </w:p>
    <w:p w14:paraId="1295A545" w14:textId="016E48F8" w:rsidR="00D9329D" w:rsidRPr="009D0531" w:rsidRDefault="00D9329D" w:rsidP="002A03B2">
      <w:pPr>
        <w:pStyle w:val="Odstavecseseznamem"/>
        <w:numPr>
          <w:ilvl w:val="2"/>
          <w:numId w:val="10"/>
        </w:numPr>
        <w:spacing w:before="0" w:after="160" w:line="259" w:lineRule="auto"/>
      </w:pPr>
      <w:r w:rsidRPr="009D0531">
        <w:t>Řízení uživatelských účtů a oprávnění na úrovni Microsoft technologií – kromě integrace s Microsoft Active Directory bude nástroj připraven pro obecnou integraci a správu Microsoft prostředí (typicky Microsoft 365/Azure AD, Exchange).</w:t>
      </w:r>
    </w:p>
    <w:p w14:paraId="11F2079C" w14:textId="77777777" w:rsidR="00D9329D" w:rsidRPr="009D0531" w:rsidRDefault="00D9329D" w:rsidP="00CA26DA">
      <w:pPr>
        <w:pStyle w:val="Odstavecseseznamem"/>
        <w:ind w:left="2880"/>
      </w:pPr>
    </w:p>
    <w:p w14:paraId="0D1AA05A" w14:textId="620638D1" w:rsidR="00D9329D" w:rsidRPr="009D0531" w:rsidRDefault="00D9329D" w:rsidP="002A03B2">
      <w:pPr>
        <w:pStyle w:val="Odstavecseseznamem"/>
        <w:numPr>
          <w:ilvl w:val="2"/>
          <w:numId w:val="10"/>
        </w:numPr>
        <w:spacing w:before="0" w:after="160" w:line="259" w:lineRule="auto"/>
      </w:pPr>
      <w:r w:rsidRPr="009D0531">
        <w:t xml:space="preserve">Řízení uživatelských účtů na úrovni LDAP – příprava nástroje pro řízení uživatelských účtů na úrovni LDAP. </w:t>
      </w:r>
    </w:p>
    <w:p w14:paraId="51864468" w14:textId="77777777" w:rsidR="00D9329D" w:rsidRPr="009D0531" w:rsidRDefault="00D9329D" w:rsidP="00CA26DA">
      <w:pPr>
        <w:pStyle w:val="Odstavecseseznamem"/>
        <w:ind w:left="2880"/>
      </w:pPr>
    </w:p>
    <w:p w14:paraId="26FB2DF6" w14:textId="33C62189" w:rsidR="00D9329D" w:rsidRPr="009D0531" w:rsidRDefault="00D9329D" w:rsidP="002A03B2">
      <w:pPr>
        <w:pStyle w:val="Odstavecseseznamem"/>
        <w:numPr>
          <w:ilvl w:val="2"/>
          <w:numId w:val="10"/>
        </w:numPr>
        <w:spacing w:before="0" w:after="160" w:line="259" w:lineRule="auto"/>
      </w:pPr>
      <w:r w:rsidRPr="009D0531">
        <w:t xml:space="preserve">Řízení dalších úrovní uživatelských účtů (internetoví uživatelé) – příprava nástroje pro správu internetových uživatelů, vytvoření definice identit s customizací pro evidenci atributů internetových uživatelů a žadatelů. </w:t>
      </w:r>
    </w:p>
    <w:p w14:paraId="0D1F0A97" w14:textId="77777777" w:rsidR="00D9329D" w:rsidRPr="009D0531" w:rsidRDefault="00D9329D" w:rsidP="00CA26DA">
      <w:pPr>
        <w:pStyle w:val="Odstavecseseznamem"/>
      </w:pPr>
    </w:p>
    <w:p w14:paraId="7AE5FC9F" w14:textId="77777777" w:rsidR="00D9329D" w:rsidRPr="009D0531" w:rsidRDefault="00D9329D" w:rsidP="002A03B2">
      <w:pPr>
        <w:pStyle w:val="Odstavecseseznamem"/>
        <w:numPr>
          <w:ilvl w:val="2"/>
          <w:numId w:val="10"/>
        </w:numPr>
        <w:spacing w:before="0" w:after="160" w:line="259" w:lineRule="auto"/>
      </w:pPr>
      <w:r w:rsidRPr="009D0531">
        <w:t>Realizace scénářů správy identit (interních, externích, internetových uživatelů)</w:t>
      </w:r>
    </w:p>
    <w:p w14:paraId="35450B42" w14:textId="77777777" w:rsidR="00F53CC4" w:rsidRDefault="00D9329D" w:rsidP="00CA26DA">
      <w:pPr>
        <w:pStyle w:val="Odstavecseseznamem"/>
        <w:numPr>
          <w:ilvl w:val="3"/>
          <w:numId w:val="9"/>
        </w:numPr>
        <w:spacing w:before="0" w:after="160" w:line="259" w:lineRule="auto"/>
        <w:ind w:left="3261" w:hanging="315"/>
      </w:pPr>
      <w:r w:rsidRPr="009D0531">
        <w:t xml:space="preserve">Součástí implementace IDM bude definice scénářů pro správu identit – založení, změna, dočasná změna, vytvoření nového týmu, vytvoření technické organizační struktury, přiřazení </w:t>
      </w:r>
      <w:r w:rsidRPr="009D0531">
        <w:lastRenderedPageBreak/>
        <w:t>identity do technické organizační struktury; příprava základních schvalovacích schémat pro definované scénáře včetně příprava prostředí pro administrátory i ostatní uživatele IDM nástroje.</w:t>
      </w:r>
    </w:p>
    <w:p w14:paraId="3CC57594" w14:textId="77777777" w:rsidR="00D9329D" w:rsidRPr="00CA26DA" w:rsidRDefault="00D9329D" w:rsidP="00CA26DA">
      <w:pPr>
        <w:pStyle w:val="Odstavecseseznamem"/>
        <w:ind w:left="3600"/>
      </w:pPr>
    </w:p>
    <w:p w14:paraId="7E3C8408" w14:textId="77777777" w:rsidR="00D9329D" w:rsidRPr="00CA26DA" w:rsidRDefault="00D9329D" w:rsidP="002A03B2">
      <w:pPr>
        <w:pStyle w:val="Odstavecseseznamem"/>
        <w:numPr>
          <w:ilvl w:val="2"/>
          <w:numId w:val="10"/>
        </w:numPr>
        <w:spacing w:before="0" w:after="160" w:line="259" w:lineRule="auto"/>
      </w:pPr>
      <w:r w:rsidRPr="00CA26DA">
        <w:t>Realizace scénářů pro logování a monitoring včetně monitorování konfliktů oprávnění</w:t>
      </w:r>
    </w:p>
    <w:p w14:paraId="72A21BDE" w14:textId="77777777" w:rsidR="00D9329D" w:rsidRPr="009D0531" w:rsidRDefault="00D9329D" w:rsidP="00CA26DA">
      <w:pPr>
        <w:pStyle w:val="Odstavecseseznamem"/>
        <w:numPr>
          <w:ilvl w:val="3"/>
          <w:numId w:val="9"/>
        </w:numPr>
        <w:spacing w:before="0" w:after="160" w:line="259" w:lineRule="auto"/>
        <w:ind w:left="3261" w:hanging="315"/>
      </w:pPr>
      <w:r w:rsidRPr="009D0531">
        <w:t>Součástí implementace IDM bude nastavení základního monitoringu pro logování:</w:t>
      </w:r>
    </w:p>
    <w:p w14:paraId="50140251" w14:textId="77777777" w:rsidR="00D9329D" w:rsidRPr="009D0531" w:rsidRDefault="00D9329D" w:rsidP="002A03B2">
      <w:pPr>
        <w:pStyle w:val="Odstavecseseznamem"/>
        <w:numPr>
          <w:ilvl w:val="4"/>
          <w:numId w:val="10"/>
        </w:numPr>
        <w:spacing w:before="0" w:after="160" w:line="259" w:lineRule="auto"/>
      </w:pPr>
      <w:r w:rsidRPr="009D0531">
        <w:t>Jakýchkoliv změn na úrovni uživatele/identity/přístupových oprávnění</w:t>
      </w:r>
    </w:p>
    <w:p w14:paraId="2AA9C235" w14:textId="77777777" w:rsidR="00D9329D" w:rsidRPr="009D0531" w:rsidRDefault="00D9329D" w:rsidP="002A03B2">
      <w:pPr>
        <w:pStyle w:val="Odstavecseseznamem"/>
        <w:numPr>
          <w:ilvl w:val="4"/>
          <w:numId w:val="10"/>
        </w:numPr>
        <w:spacing w:before="0" w:after="160" w:line="259" w:lineRule="auto"/>
      </w:pPr>
      <w:r w:rsidRPr="009D0531">
        <w:t xml:space="preserve">Systémových operací automaticky realizovaných IDM nástrojem </w:t>
      </w:r>
    </w:p>
    <w:p w14:paraId="4D8C2A7E" w14:textId="77777777" w:rsidR="00D9329D" w:rsidRPr="009D0531" w:rsidRDefault="00D9329D" w:rsidP="002A03B2">
      <w:pPr>
        <w:pStyle w:val="Odstavecseseznamem"/>
        <w:numPr>
          <w:ilvl w:val="4"/>
          <w:numId w:val="10"/>
        </w:numPr>
        <w:spacing w:before="0" w:after="160" w:line="259" w:lineRule="auto"/>
      </w:pPr>
      <w:r w:rsidRPr="009D0531">
        <w:t>Operací prováděných administrátory IDM nástroje</w:t>
      </w:r>
    </w:p>
    <w:p w14:paraId="1547094E" w14:textId="7D4626F0" w:rsidR="00D9329D" w:rsidRDefault="00D9329D" w:rsidP="002A03B2">
      <w:pPr>
        <w:pStyle w:val="Odstavecseseznamem"/>
        <w:numPr>
          <w:ilvl w:val="4"/>
          <w:numId w:val="10"/>
        </w:numPr>
        <w:spacing w:before="0" w:after="160" w:line="259" w:lineRule="auto"/>
      </w:pPr>
      <w:r w:rsidRPr="009D0531">
        <w:t>Činností prováděných uživateli v IDM nástroji</w:t>
      </w:r>
    </w:p>
    <w:p w14:paraId="0750CBFD" w14:textId="77777777" w:rsidR="00F53CC4" w:rsidRPr="00CA26DA" w:rsidRDefault="00F53CC4" w:rsidP="002A03B2">
      <w:pPr>
        <w:pStyle w:val="Odstavecseseznamem"/>
        <w:spacing w:before="0" w:after="160" w:line="259" w:lineRule="auto"/>
        <w:ind w:left="4320"/>
      </w:pPr>
    </w:p>
    <w:p w14:paraId="6FDA1D16" w14:textId="77777777" w:rsidR="00D9329D" w:rsidRPr="009D0531" w:rsidRDefault="00D9329D" w:rsidP="00D9329D">
      <w:pPr>
        <w:pStyle w:val="Odstavecseseznamem"/>
        <w:numPr>
          <w:ilvl w:val="2"/>
          <w:numId w:val="10"/>
        </w:numPr>
        <w:spacing w:before="0" w:after="160" w:line="259" w:lineRule="auto"/>
        <w:jc w:val="left"/>
      </w:pPr>
      <w:r w:rsidRPr="009D0531">
        <w:t>Řízení správy organizačních struktur včetně definice různých typů organizačních struktur (tvorba technických struktur nezávislých na organizační struktuře organizace dle definovaných parametrů).</w:t>
      </w:r>
    </w:p>
    <w:p w14:paraId="2DBE1874" w14:textId="77777777" w:rsidR="00F53CC4" w:rsidRDefault="00F53CC4" w:rsidP="002A03B2">
      <w:pPr>
        <w:pStyle w:val="Odstavecseseznamem"/>
      </w:pPr>
    </w:p>
    <w:p w14:paraId="4D0C19A4" w14:textId="6BC7BC7C" w:rsidR="00F53CC4" w:rsidRDefault="00F53CC4" w:rsidP="002A03B2">
      <w:pPr>
        <w:pStyle w:val="Odstavecseseznamem"/>
        <w:numPr>
          <w:ilvl w:val="0"/>
          <w:numId w:val="8"/>
        </w:numPr>
      </w:pPr>
      <w:r>
        <w:t>Plnou funkčnost nástroje IDM včetně plné integrace s ověřením následujících produktivních procesů:</w:t>
      </w:r>
    </w:p>
    <w:p w14:paraId="51715BD0" w14:textId="77777777" w:rsidR="00F53CC4" w:rsidRDefault="00F53CC4" w:rsidP="00F53CC4">
      <w:pPr>
        <w:pStyle w:val="Odstavecseseznamem"/>
        <w:numPr>
          <w:ilvl w:val="0"/>
          <w:numId w:val="11"/>
        </w:numPr>
        <w:spacing w:before="0" w:after="160" w:line="259" w:lineRule="auto"/>
        <w:jc w:val="left"/>
      </w:pPr>
      <w:r>
        <w:t>Nástup zaměstnance do pracovního/služebního poměru na dané místo v organizační struktuře:</w:t>
      </w:r>
    </w:p>
    <w:p w14:paraId="04DC2291" w14:textId="77777777" w:rsidR="00F53CC4" w:rsidRDefault="00F53CC4" w:rsidP="00F53CC4">
      <w:pPr>
        <w:pStyle w:val="Odstavecseseznamem"/>
        <w:numPr>
          <w:ilvl w:val="5"/>
          <w:numId w:val="9"/>
        </w:numPr>
        <w:spacing w:before="0" w:after="160" w:line="259" w:lineRule="auto"/>
        <w:ind w:left="3402" w:hanging="113"/>
      </w:pPr>
      <w:r>
        <w:t>Zaměstnanec ještě nemá identitu v SZIF – nový zaměstnanec</w:t>
      </w:r>
    </w:p>
    <w:p w14:paraId="0C26CCA7" w14:textId="77777777" w:rsidR="00F53CC4" w:rsidRDefault="00F53CC4" w:rsidP="00F53CC4">
      <w:pPr>
        <w:pStyle w:val="Odstavecseseznamem"/>
        <w:numPr>
          <w:ilvl w:val="5"/>
          <w:numId w:val="9"/>
        </w:numPr>
        <w:spacing w:before="0" w:after="160" w:line="259" w:lineRule="auto"/>
        <w:ind w:left="3402" w:hanging="113"/>
      </w:pPr>
      <w:r>
        <w:t>Zaměstnanec již má identitu v SZIF – návrat zaměstnance na SZIF po přerušeném/ukončeném pracovním/služebním poměru</w:t>
      </w:r>
    </w:p>
    <w:p w14:paraId="4785CA15" w14:textId="77777777" w:rsidR="00F53CC4" w:rsidRDefault="00F53CC4" w:rsidP="00F53CC4">
      <w:pPr>
        <w:pStyle w:val="Odstavecseseznamem"/>
        <w:ind w:left="3402"/>
      </w:pPr>
    </w:p>
    <w:p w14:paraId="72A64FEF" w14:textId="77777777" w:rsidR="00F53CC4" w:rsidRDefault="00F53CC4" w:rsidP="00F53CC4">
      <w:pPr>
        <w:pStyle w:val="Odstavecseseznamem"/>
        <w:numPr>
          <w:ilvl w:val="0"/>
          <w:numId w:val="11"/>
        </w:numPr>
        <w:spacing w:before="0" w:after="160" w:line="259" w:lineRule="auto"/>
        <w:jc w:val="left"/>
      </w:pPr>
      <w:r>
        <w:t>Nástup zaměstnance do pracovního/služebního poměru na neurčené místo v organizační struktuře:</w:t>
      </w:r>
    </w:p>
    <w:p w14:paraId="71556886" w14:textId="77777777" w:rsidR="00F53CC4" w:rsidRDefault="00F53CC4" w:rsidP="00F53CC4">
      <w:pPr>
        <w:pStyle w:val="Odstavecseseznamem"/>
        <w:numPr>
          <w:ilvl w:val="0"/>
          <w:numId w:val="12"/>
        </w:numPr>
        <w:spacing w:before="0" w:after="160" w:line="259" w:lineRule="auto"/>
        <w:ind w:left="3402"/>
      </w:pPr>
      <w:r>
        <w:t>Zaměstnanec ještě nemá identitu v SZIF – nový zaměstnanec</w:t>
      </w:r>
    </w:p>
    <w:p w14:paraId="7497E1AD" w14:textId="77777777" w:rsidR="00F53CC4" w:rsidRDefault="00F53CC4" w:rsidP="00F53CC4">
      <w:pPr>
        <w:pStyle w:val="Odstavecseseznamem"/>
        <w:numPr>
          <w:ilvl w:val="0"/>
          <w:numId w:val="12"/>
        </w:numPr>
        <w:spacing w:before="0" w:after="160" w:line="259" w:lineRule="auto"/>
        <w:ind w:left="3402"/>
      </w:pPr>
      <w:r>
        <w:t>Zaměstnanec již má identitu v SZIF – návrat zaměstnance na SZIF po přerušeném/ukončeném pracovním/služebním poměru</w:t>
      </w:r>
    </w:p>
    <w:p w14:paraId="01B99393" w14:textId="77777777" w:rsidR="00F53CC4" w:rsidRDefault="00F53CC4" w:rsidP="00F53CC4">
      <w:pPr>
        <w:pStyle w:val="Odstavecseseznamem"/>
        <w:ind w:left="3402"/>
      </w:pPr>
    </w:p>
    <w:p w14:paraId="475F2D44" w14:textId="77777777" w:rsidR="00F53CC4" w:rsidRDefault="00F53CC4" w:rsidP="00F53CC4">
      <w:pPr>
        <w:pStyle w:val="Odstavecseseznamem"/>
        <w:numPr>
          <w:ilvl w:val="0"/>
          <w:numId w:val="11"/>
        </w:numPr>
        <w:spacing w:before="0" w:after="160" w:line="259" w:lineRule="auto"/>
        <w:jc w:val="left"/>
      </w:pPr>
      <w:r>
        <w:t>Změna pracovního/služebního poměru zaměstnance</w:t>
      </w:r>
    </w:p>
    <w:p w14:paraId="295872C2" w14:textId="77777777" w:rsidR="00F53CC4" w:rsidRDefault="00F53CC4" w:rsidP="00F53CC4">
      <w:pPr>
        <w:pStyle w:val="Odstavecseseznamem"/>
        <w:numPr>
          <w:ilvl w:val="0"/>
          <w:numId w:val="13"/>
        </w:numPr>
        <w:spacing w:before="0" w:after="160" w:line="259" w:lineRule="auto"/>
        <w:ind w:left="3402" w:hanging="113"/>
      </w:pPr>
      <w:r>
        <w:t>Přeřazení zaměstnance na jinou pozici – trvale/dočasně</w:t>
      </w:r>
    </w:p>
    <w:p w14:paraId="413739EB" w14:textId="77777777" w:rsidR="00F53CC4" w:rsidRDefault="00F53CC4" w:rsidP="00F53CC4">
      <w:pPr>
        <w:pStyle w:val="Odstavecseseznamem"/>
        <w:numPr>
          <w:ilvl w:val="0"/>
          <w:numId w:val="13"/>
        </w:numPr>
        <w:spacing w:before="0" w:after="160" w:line="259" w:lineRule="auto"/>
        <w:ind w:left="3402" w:hanging="113"/>
      </w:pPr>
      <w:r>
        <w:t>Rozšíření/zúžení přístupových práv zaměstnance na základě změny pracovního/služebního poměru (např. rozšíření po splnění zkoušek státního zaměstnance)</w:t>
      </w:r>
    </w:p>
    <w:p w14:paraId="7EB5C41C" w14:textId="77777777" w:rsidR="00F53CC4" w:rsidRDefault="00F53CC4" w:rsidP="00F53CC4">
      <w:pPr>
        <w:pStyle w:val="Odstavecseseznamem"/>
        <w:ind w:left="3402"/>
      </w:pPr>
    </w:p>
    <w:p w14:paraId="1E315AEA" w14:textId="77777777" w:rsidR="00F53CC4" w:rsidRDefault="00F53CC4" w:rsidP="00F53CC4">
      <w:pPr>
        <w:pStyle w:val="Odstavecseseznamem"/>
        <w:numPr>
          <w:ilvl w:val="0"/>
          <w:numId w:val="11"/>
        </w:numPr>
        <w:spacing w:before="0" w:after="160" w:line="259" w:lineRule="auto"/>
        <w:jc w:val="left"/>
      </w:pPr>
      <w:r>
        <w:t>Ukončení pracovního/služebního poměru zaměstnance – trvalé/dočasné</w:t>
      </w:r>
    </w:p>
    <w:p w14:paraId="6679767B" w14:textId="77777777" w:rsidR="00F53CC4" w:rsidRDefault="00F53CC4" w:rsidP="00F53CC4">
      <w:pPr>
        <w:pStyle w:val="Odstavecseseznamem"/>
        <w:ind w:left="2880"/>
      </w:pPr>
    </w:p>
    <w:p w14:paraId="5CC344B8" w14:textId="77777777" w:rsidR="00F53CC4" w:rsidRDefault="00F53CC4" w:rsidP="00F53CC4">
      <w:pPr>
        <w:pStyle w:val="Odstavecseseznamem"/>
        <w:numPr>
          <w:ilvl w:val="0"/>
          <w:numId w:val="11"/>
        </w:numPr>
        <w:spacing w:before="0" w:after="160" w:line="259" w:lineRule="auto"/>
        <w:jc w:val="left"/>
      </w:pPr>
      <w:r>
        <w:t xml:space="preserve">Změna organizační struktury organizace </w:t>
      </w:r>
    </w:p>
    <w:p w14:paraId="4A30203C" w14:textId="77777777" w:rsidR="00F53CC4" w:rsidRDefault="00F53CC4" w:rsidP="00F53CC4">
      <w:pPr>
        <w:pStyle w:val="Odstavecseseznamem"/>
        <w:numPr>
          <w:ilvl w:val="0"/>
          <w:numId w:val="14"/>
        </w:numPr>
        <w:spacing w:before="0" w:after="160" w:line="259" w:lineRule="auto"/>
        <w:ind w:left="3402"/>
      </w:pPr>
      <w:r>
        <w:t>Přesun organizační jednotky v rámci stávající organizační struktury</w:t>
      </w:r>
    </w:p>
    <w:p w14:paraId="33516C06" w14:textId="77777777" w:rsidR="00F53CC4" w:rsidRDefault="00F53CC4" w:rsidP="00F53CC4">
      <w:pPr>
        <w:pStyle w:val="Odstavecseseznamem"/>
        <w:numPr>
          <w:ilvl w:val="0"/>
          <w:numId w:val="14"/>
        </w:numPr>
        <w:spacing w:before="0" w:after="160" w:line="259" w:lineRule="auto"/>
        <w:ind w:left="3402"/>
      </w:pPr>
      <w:r>
        <w:t>Vznik/zánik organizační jednotky bez dopadu/s dopadem na stávající zaměstnance</w:t>
      </w:r>
    </w:p>
    <w:p w14:paraId="55A9EDEE" w14:textId="77777777" w:rsidR="00F53CC4" w:rsidRDefault="00F53CC4" w:rsidP="00F53CC4">
      <w:pPr>
        <w:pStyle w:val="Odstavecseseznamem"/>
        <w:numPr>
          <w:ilvl w:val="0"/>
          <w:numId w:val="14"/>
        </w:numPr>
        <w:spacing w:before="0" w:after="160" w:line="259" w:lineRule="auto"/>
        <w:ind w:left="3402"/>
      </w:pPr>
      <w:r>
        <w:t>Změna náplně v rámci dané organizační jednotky (změna rolí, které mohou zaměstnanci v dané organizační jednotce zastávat)</w:t>
      </w:r>
    </w:p>
    <w:p w14:paraId="7319B5CC" w14:textId="77777777" w:rsidR="00F53CC4" w:rsidRDefault="00F53CC4" w:rsidP="00F53CC4">
      <w:pPr>
        <w:pStyle w:val="Odstavecseseznamem"/>
        <w:numPr>
          <w:ilvl w:val="0"/>
          <w:numId w:val="14"/>
        </w:numPr>
        <w:spacing w:before="0" w:after="160" w:line="259" w:lineRule="auto"/>
        <w:ind w:left="3402"/>
      </w:pPr>
      <w:r>
        <w:t xml:space="preserve">Přečíslování organizačních jednotek v rámci organizační struktury </w:t>
      </w:r>
    </w:p>
    <w:p w14:paraId="68DF2070" w14:textId="77777777" w:rsidR="00F53CC4" w:rsidRPr="00E10071" w:rsidRDefault="00F53CC4" w:rsidP="002A03B2">
      <w:pPr>
        <w:pStyle w:val="Odstavecseseznamem"/>
      </w:pPr>
    </w:p>
    <w:p w14:paraId="3DCC11C3" w14:textId="63418321" w:rsidR="008D51B2" w:rsidRDefault="00F53CC4" w:rsidP="002A03B2">
      <w:pPr>
        <w:pStyle w:val="Odstavecseseznamem"/>
        <w:numPr>
          <w:ilvl w:val="0"/>
          <w:numId w:val="8"/>
        </w:numPr>
      </w:pPr>
      <w:r w:rsidRPr="00E10071">
        <w:t xml:space="preserve">Plná funkčnost nástroje </w:t>
      </w:r>
      <w:r>
        <w:t xml:space="preserve">IDM </w:t>
      </w:r>
      <w:r w:rsidRPr="002A03B2">
        <w:t>v oblastech:</w:t>
      </w:r>
    </w:p>
    <w:p w14:paraId="38053073" w14:textId="77777777" w:rsidR="00F53CC4" w:rsidRDefault="00F53CC4" w:rsidP="002A03B2">
      <w:pPr>
        <w:pStyle w:val="Odstavecseseznamem"/>
        <w:numPr>
          <w:ilvl w:val="1"/>
          <w:numId w:val="8"/>
        </w:numPr>
        <w:spacing w:before="0" w:after="160" w:line="259" w:lineRule="auto"/>
        <w:jc w:val="left"/>
      </w:pPr>
      <w:r>
        <w:t>Plná dostupnost a funkčnost prostředí pro administrátory včetně fungování procesů správy uživatelů, identit, rolí, oprávnění, organizačních struktur</w:t>
      </w:r>
    </w:p>
    <w:p w14:paraId="3A207D73" w14:textId="77777777" w:rsidR="00F53CC4" w:rsidRDefault="00F53CC4" w:rsidP="002A03B2">
      <w:pPr>
        <w:pStyle w:val="Odstavecseseznamem"/>
        <w:numPr>
          <w:ilvl w:val="1"/>
          <w:numId w:val="8"/>
        </w:numPr>
        <w:spacing w:before="0" w:after="160" w:line="259" w:lineRule="auto"/>
        <w:jc w:val="left"/>
      </w:pPr>
      <w:r>
        <w:t xml:space="preserve">Plná dostupnost prostředí pro uživatele </w:t>
      </w:r>
    </w:p>
    <w:p w14:paraId="0B797E2C" w14:textId="77777777" w:rsidR="00F53CC4" w:rsidRDefault="00F53CC4" w:rsidP="002A03B2">
      <w:pPr>
        <w:pStyle w:val="Odstavecseseznamem"/>
        <w:numPr>
          <w:ilvl w:val="1"/>
          <w:numId w:val="8"/>
        </w:numPr>
        <w:spacing w:before="0" w:after="160" w:line="259" w:lineRule="auto"/>
        <w:jc w:val="left"/>
      </w:pPr>
      <w:r>
        <w:lastRenderedPageBreak/>
        <w:t>Plná datová kompatibilita, tj. správnost dat v nástroji na základě ověření aktuálních dat v HR systému, MS AD a CUA SAP</w:t>
      </w:r>
    </w:p>
    <w:p w14:paraId="4EEA05D8" w14:textId="77777777" w:rsidR="00F53CC4" w:rsidRDefault="00F53CC4" w:rsidP="002A03B2">
      <w:pPr>
        <w:pStyle w:val="Odstavecseseznamem"/>
        <w:numPr>
          <w:ilvl w:val="1"/>
          <w:numId w:val="8"/>
        </w:numPr>
        <w:spacing w:before="0" w:after="160" w:line="259" w:lineRule="auto"/>
        <w:jc w:val="left"/>
      </w:pPr>
      <w:r>
        <w:t>Plná funkčnost realizovaných scénářů</w:t>
      </w:r>
    </w:p>
    <w:p w14:paraId="02EF2197" w14:textId="77777777" w:rsidR="00F53CC4" w:rsidRDefault="00F53CC4" w:rsidP="002A03B2">
      <w:pPr>
        <w:pStyle w:val="Odstavecseseznamem"/>
        <w:numPr>
          <w:ilvl w:val="1"/>
          <w:numId w:val="8"/>
        </w:numPr>
        <w:spacing w:before="0" w:after="160" w:line="259" w:lineRule="auto"/>
        <w:jc w:val="left"/>
      </w:pPr>
      <w:r>
        <w:t>Plná funkčnost přenosu customizací z vývojového prostředí na produkci.</w:t>
      </w:r>
    </w:p>
    <w:p w14:paraId="2AE84379" w14:textId="77777777" w:rsidR="00F53CC4" w:rsidRDefault="00F53CC4" w:rsidP="002A03B2">
      <w:pPr>
        <w:pStyle w:val="Odstavecseseznamem"/>
        <w:numPr>
          <w:ilvl w:val="1"/>
          <w:numId w:val="8"/>
        </w:numPr>
        <w:spacing w:before="0" w:after="160" w:line="259" w:lineRule="auto"/>
        <w:jc w:val="left"/>
      </w:pPr>
      <w:r>
        <w:t>Integrace na jednotlivé systémy a jejich prostředí v rozsahu testovací a produktivní prostředí</w:t>
      </w:r>
    </w:p>
    <w:p w14:paraId="2B71337B" w14:textId="138111F6" w:rsidR="00F53CC4" w:rsidRDefault="00F53CC4" w:rsidP="002A03B2">
      <w:pPr>
        <w:pStyle w:val="Odstavecseseznamem"/>
        <w:numPr>
          <w:ilvl w:val="1"/>
          <w:numId w:val="8"/>
        </w:numPr>
        <w:spacing w:before="0" w:after="160" w:line="259" w:lineRule="auto"/>
        <w:jc w:val="left"/>
      </w:pPr>
      <w:r>
        <w:t>Plná funkčnost monitoringu prováděných operací</w:t>
      </w:r>
    </w:p>
    <w:p w14:paraId="599AB394" w14:textId="77777777" w:rsidR="0037765B" w:rsidRDefault="0037765B" w:rsidP="002A03B2">
      <w:pPr>
        <w:pStyle w:val="Odstavecseseznamem"/>
        <w:spacing w:before="0" w:after="160" w:line="259" w:lineRule="auto"/>
        <w:ind w:left="1440"/>
        <w:jc w:val="left"/>
      </w:pPr>
    </w:p>
    <w:p w14:paraId="45EC42F3" w14:textId="29806403" w:rsidR="0037765B" w:rsidRDefault="0037765B" w:rsidP="0037765B">
      <w:pPr>
        <w:pStyle w:val="Odstavecseseznamem"/>
        <w:numPr>
          <w:ilvl w:val="0"/>
          <w:numId w:val="8"/>
        </w:numPr>
      </w:pPr>
      <w:r>
        <w:t>Vytvoření a předání dokumentace obsahující:</w:t>
      </w:r>
    </w:p>
    <w:p w14:paraId="13D1496F" w14:textId="2893DAD8" w:rsidR="0037765B" w:rsidRDefault="0037765B" w:rsidP="0037765B">
      <w:pPr>
        <w:pStyle w:val="Odstavecseseznamem"/>
        <w:numPr>
          <w:ilvl w:val="0"/>
          <w:numId w:val="19"/>
        </w:numPr>
        <w:spacing w:before="0" w:after="160" w:line="259" w:lineRule="auto"/>
      </w:pPr>
      <w:r>
        <w:t>Kompletní projektovou dokumentaci k implementaci nástroje v českém jazyce</w:t>
      </w:r>
    </w:p>
    <w:p w14:paraId="5EFAE30A" w14:textId="77777777" w:rsidR="0037765B" w:rsidRDefault="0037765B" w:rsidP="0037765B">
      <w:pPr>
        <w:pStyle w:val="Odstavecseseznamem"/>
        <w:ind w:left="2880"/>
      </w:pPr>
    </w:p>
    <w:p w14:paraId="59E4EDEB" w14:textId="66E6274D" w:rsidR="0037765B" w:rsidRDefault="0037765B" w:rsidP="0037765B">
      <w:pPr>
        <w:pStyle w:val="Odstavecseseznamem"/>
        <w:numPr>
          <w:ilvl w:val="0"/>
          <w:numId w:val="19"/>
        </w:numPr>
        <w:spacing w:before="0" w:after="160" w:line="259" w:lineRule="auto"/>
      </w:pPr>
      <w:r>
        <w:t>Dokumentaci nastavení systému zahrnující protokoly o instalaci, provedení provozních, integračních, bezpečnostních testech, dále dokumentaci o</w:t>
      </w:r>
      <w:r w:rsidR="00CB720F">
        <w:t> </w:t>
      </w:r>
      <w:r>
        <w:t>realizovaných customizacích a nastavení IDM nástroje v českém jazyce</w:t>
      </w:r>
    </w:p>
    <w:p w14:paraId="3E8830CE" w14:textId="77777777" w:rsidR="0037765B" w:rsidRDefault="0037765B" w:rsidP="0037765B">
      <w:pPr>
        <w:pStyle w:val="Odstavecseseznamem"/>
        <w:spacing w:before="0" w:after="160" w:line="259" w:lineRule="auto"/>
        <w:ind w:left="2160"/>
      </w:pPr>
    </w:p>
    <w:p w14:paraId="09C51FE9" w14:textId="1D3A6FFB" w:rsidR="0037765B" w:rsidRDefault="0037765B" w:rsidP="0037765B">
      <w:pPr>
        <w:pStyle w:val="Odstavecseseznamem"/>
        <w:numPr>
          <w:ilvl w:val="0"/>
          <w:numId w:val="19"/>
        </w:numPr>
        <w:spacing w:before="0" w:after="160" w:line="259" w:lineRule="auto"/>
      </w:pPr>
      <w:r>
        <w:t>Administrátorskou dokumentaci popisující procesy administrátora z hlediska technického nastavení nástroje IDM i z hlediska obsluhy aplikační vrstvy nástroje IDM</w:t>
      </w:r>
    </w:p>
    <w:p w14:paraId="6A65F5A6" w14:textId="77777777" w:rsidR="0037765B" w:rsidRDefault="0037765B" w:rsidP="0037765B">
      <w:pPr>
        <w:pStyle w:val="Odstavecseseznamem"/>
        <w:spacing w:before="0" w:after="160" w:line="259" w:lineRule="auto"/>
        <w:ind w:left="2160"/>
      </w:pPr>
    </w:p>
    <w:p w14:paraId="648DD07F" w14:textId="278CEAB5" w:rsidR="0037765B" w:rsidRDefault="0037765B" w:rsidP="0037765B">
      <w:pPr>
        <w:pStyle w:val="Odstavecseseznamem"/>
        <w:numPr>
          <w:ilvl w:val="0"/>
          <w:numId w:val="19"/>
        </w:numPr>
        <w:spacing w:before="0" w:after="160" w:line="259" w:lineRule="auto"/>
      </w:pPr>
      <w:r>
        <w:t xml:space="preserve">Uživatelskou dokumentaci popisující ovládání nástroje IDM administrátory </w:t>
      </w:r>
    </w:p>
    <w:p w14:paraId="2F848742" w14:textId="77777777" w:rsidR="0037765B" w:rsidRDefault="0037765B" w:rsidP="0037765B">
      <w:pPr>
        <w:pStyle w:val="Odstavecseseznamem"/>
        <w:spacing w:before="0" w:after="160" w:line="259" w:lineRule="auto"/>
        <w:ind w:left="2160"/>
      </w:pPr>
      <w:r>
        <w:t xml:space="preserve"> </w:t>
      </w:r>
    </w:p>
    <w:p w14:paraId="0A45B0C4" w14:textId="3EB73C92" w:rsidR="0037765B" w:rsidRDefault="0037765B" w:rsidP="0037765B">
      <w:pPr>
        <w:pStyle w:val="Odstavecseseznamem"/>
        <w:numPr>
          <w:ilvl w:val="0"/>
          <w:numId w:val="19"/>
        </w:numPr>
        <w:spacing w:before="0" w:after="160" w:line="259" w:lineRule="auto"/>
      </w:pPr>
      <w:r>
        <w:t>Uživatelskou dokumentaci popisující ovládání nástroje IDM koncovými uživateli v českém jazyce.</w:t>
      </w:r>
    </w:p>
    <w:p w14:paraId="7FB25BD3" w14:textId="77777777" w:rsidR="009D0531" w:rsidRDefault="00F53CC4">
      <w:r>
        <w:t xml:space="preserve">V rámci </w:t>
      </w:r>
      <w:r w:rsidR="009D0531">
        <w:t>I</w:t>
      </w:r>
      <w:r>
        <w:t>mplementace bude rovněž zajištěno</w:t>
      </w:r>
      <w:r w:rsidR="009D0531">
        <w:t>:</w:t>
      </w:r>
    </w:p>
    <w:p w14:paraId="53EAE705" w14:textId="0E649E1D" w:rsidR="00F53CC4" w:rsidRDefault="009D0531" w:rsidP="002A03B2">
      <w:pPr>
        <w:pStyle w:val="Odstavecseseznamem"/>
        <w:numPr>
          <w:ilvl w:val="0"/>
          <w:numId w:val="8"/>
        </w:numPr>
      </w:pPr>
      <w:r>
        <w:t>K</w:t>
      </w:r>
      <w:r w:rsidR="00F53CC4">
        <w:t>omplexní proškolení administrátorů IDM</w:t>
      </w:r>
      <w:r>
        <w:t xml:space="preserve"> v rozsahu:</w:t>
      </w:r>
    </w:p>
    <w:p w14:paraId="6A26E94E" w14:textId="77777777" w:rsidR="009D0531" w:rsidRDefault="009D0531" w:rsidP="002A03B2">
      <w:pPr>
        <w:pStyle w:val="Odstavecseseznamem"/>
        <w:numPr>
          <w:ilvl w:val="0"/>
          <w:numId w:val="17"/>
        </w:numPr>
        <w:spacing w:before="0" w:after="160" w:line="259" w:lineRule="auto"/>
      </w:pPr>
      <w:r>
        <w:t>Kompletní administrátorské činnosti správy IDM nástroje – instalace, konfigurace, integrace, údržba, patchování, zálohování</w:t>
      </w:r>
    </w:p>
    <w:p w14:paraId="71D1365E" w14:textId="77777777" w:rsidR="009D0531" w:rsidRDefault="009D0531" w:rsidP="00CA26DA">
      <w:pPr>
        <w:ind w:left="2880"/>
      </w:pPr>
      <w:r>
        <w:t>Součástí bude proškolení interních administrátorů IDM nástroje zadavatele v rozsahu, který Zadavateli umožní zajistit kompletní administraci a provoz nástroje.</w:t>
      </w:r>
    </w:p>
    <w:p w14:paraId="021F969C" w14:textId="1A4A07C7" w:rsidR="009D0531" w:rsidRDefault="009D0531" w:rsidP="002A03B2">
      <w:pPr>
        <w:pStyle w:val="Odstavecseseznamem"/>
        <w:numPr>
          <w:ilvl w:val="0"/>
          <w:numId w:val="17"/>
        </w:numPr>
        <w:spacing w:before="0" w:after="160" w:line="259" w:lineRule="auto"/>
      </w:pPr>
      <w:r>
        <w:t>Implementace řízení business služeb a business procesů</w:t>
      </w:r>
    </w:p>
    <w:p w14:paraId="10E185DD" w14:textId="77777777" w:rsidR="009D0531" w:rsidRDefault="009D0531" w:rsidP="00CA26DA">
      <w:pPr>
        <w:ind w:left="2880"/>
      </w:pPr>
      <w:r>
        <w:t>Součástí bude proškolení interních administrátorů IDM nástroje zadavatele na správu business služeb a procesů v nástroji IDM včetně proškolení na zajištění integrace prostřednictvím webových služeb.</w:t>
      </w:r>
    </w:p>
    <w:p w14:paraId="36D922B0" w14:textId="77777777" w:rsidR="009D0531" w:rsidRDefault="009D0531" w:rsidP="002A03B2">
      <w:pPr>
        <w:pStyle w:val="Odstavecseseznamem"/>
        <w:numPr>
          <w:ilvl w:val="0"/>
          <w:numId w:val="17"/>
        </w:numPr>
        <w:spacing w:before="0" w:after="160" w:line="259" w:lineRule="auto"/>
      </w:pPr>
      <w:r>
        <w:t>Řízení uživatelských účtů a oprávnění na úrovni Microsoft technologií – primárně Microsoft Active Directory</w:t>
      </w:r>
    </w:p>
    <w:p w14:paraId="43149BA5" w14:textId="77777777" w:rsidR="009D0531" w:rsidRDefault="009D0531" w:rsidP="00CA26DA">
      <w:pPr>
        <w:ind w:left="2880"/>
      </w:pPr>
      <w:r>
        <w:t>Součástí bude proškolení administrátorů IDM nástroje pro správu účtů a oprávnění v MS AD prostřednictvím nástroje IDM.</w:t>
      </w:r>
    </w:p>
    <w:p w14:paraId="08A3DD64" w14:textId="77777777" w:rsidR="009D0531" w:rsidRDefault="009D0531" w:rsidP="002A03B2">
      <w:pPr>
        <w:pStyle w:val="Odstavecseseznamem"/>
        <w:numPr>
          <w:ilvl w:val="0"/>
          <w:numId w:val="17"/>
        </w:numPr>
        <w:spacing w:before="0" w:after="160" w:line="259" w:lineRule="auto"/>
      </w:pPr>
      <w:r>
        <w:t>Řízení uživatelských účtů na úrovni LDAP</w:t>
      </w:r>
    </w:p>
    <w:p w14:paraId="1170EDA5" w14:textId="77777777" w:rsidR="009D0531" w:rsidRDefault="009D0531" w:rsidP="00CA26DA">
      <w:pPr>
        <w:ind w:left="2880"/>
      </w:pPr>
      <w:r>
        <w:t>Součástí bude kompletní proškolení interních administrátorů IDM nástroje zadavatele na řízení uživatelských účtů na úrovni LDAP.</w:t>
      </w:r>
    </w:p>
    <w:p w14:paraId="34597BC7" w14:textId="77777777" w:rsidR="009D0531" w:rsidRDefault="009D0531" w:rsidP="002A03B2">
      <w:pPr>
        <w:pStyle w:val="Odstavecseseznamem"/>
        <w:numPr>
          <w:ilvl w:val="0"/>
          <w:numId w:val="17"/>
        </w:numPr>
        <w:spacing w:before="0" w:after="160" w:line="259" w:lineRule="auto"/>
      </w:pPr>
      <w:r>
        <w:t>Řízení dalších úrovní uživatelských účtů (internetoví uživatelé)</w:t>
      </w:r>
    </w:p>
    <w:p w14:paraId="67EE5AE8" w14:textId="77777777" w:rsidR="009D0531" w:rsidRDefault="009D0531" w:rsidP="00CA26DA">
      <w:pPr>
        <w:ind w:left="2880"/>
      </w:pPr>
      <w:r>
        <w:t>Součástí bude kompletní proškolení interních administrátorů IDM nástroje zadavatele na realizaci scénářů správy přístupů internetových uživatelů</w:t>
      </w:r>
    </w:p>
    <w:p w14:paraId="3E225969" w14:textId="369E2F45" w:rsidR="009D0531" w:rsidRDefault="009D0531" w:rsidP="002A03B2">
      <w:pPr>
        <w:pStyle w:val="Odstavecseseznamem"/>
        <w:numPr>
          <w:ilvl w:val="0"/>
          <w:numId w:val="17"/>
        </w:numPr>
        <w:spacing w:before="0" w:after="160" w:line="259" w:lineRule="auto"/>
      </w:pPr>
      <w:r>
        <w:t>Realizace scénářů správy identit (interních, externích, internetových uživatelů)</w:t>
      </w:r>
    </w:p>
    <w:p w14:paraId="46CCF6E6" w14:textId="77777777" w:rsidR="009D0531" w:rsidRDefault="009D0531" w:rsidP="00CA26DA">
      <w:pPr>
        <w:ind w:left="2880"/>
      </w:pPr>
      <w:r>
        <w:lastRenderedPageBreak/>
        <w:t xml:space="preserve">Součástí bude kompletní proškolení interních administrátorů IDM nástroje zadavatele pro zajištění administrace scénářů pro správu identit minimálně v rozsahu připravenosti nástroje. </w:t>
      </w:r>
    </w:p>
    <w:p w14:paraId="4028A2A8" w14:textId="148081B4" w:rsidR="009D0531" w:rsidRDefault="009D0531" w:rsidP="002A03B2">
      <w:pPr>
        <w:pStyle w:val="Odstavecseseznamem"/>
        <w:numPr>
          <w:ilvl w:val="0"/>
          <w:numId w:val="17"/>
        </w:numPr>
        <w:spacing w:before="0" w:after="160" w:line="259" w:lineRule="auto"/>
      </w:pPr>
      <w:r>
        <w:t>Realizace scénářů pro logování a monitoring včetně monitorování konfliktů oprávnění</w:t>
      </w:r>
    </w:p>
    <w:p w14:paraId="71F4DD59" w14:textId="77777777" w:rsidR="009D0531" w:rsidRDefault="009D0531" w:rsidP="00CA26DA">
      <w:pPr>
        <w:ind w:left="2880"/>
      </w:pPr>
      <w:r>
        <w:t>Součástí bude kompletní proškolení interních administrátorů IDM nástroje zadavatele na správu IDM nástroje v oblasti logování a monitoringu včetně vyhodnocování monitorovaných informací:</w:t>
      </w:r>
    </w:p>
    <w:p w14:paraId="59DC82C3" w14:textId="77777777" w:rsidR="009D0531" w:rsidRDefault="009D0531">
      <w:pPr>
        <w:pStyle w:val="Odstavecseseznamem"/>
        <w:numPr>
          <w:ilvl w:val="0"/>
          <w:numId w:val="16"/>
        </w:numPr>
        <w:spacing w:before="0" w:after="160" w:line="259" w:lineRule="auto"/>
        <w:ind w:left="3261" w:hanging="113"/>
      </w:pPr>
      <w:r>
        <w:t>Jakýchkoliv změn na úrovni uživatele/identity/přístupových oprávnění</w:t>
      </w:r>
    </w:p>
    <w:p w14:paraId="7B914E2D" w14:textId="77777777" w:rsidR="009D0531" w:rsidRDefault="009D0531">
      <w:pPr>
        <w:pStyle w:val="Odstavecseseznamem"/>
        <w:numPr>
          <w:ilvl w:val="0"/>
          <w:numId w:val="16"/>
        </w:numPr>
        <w:spacing w:before="0" w:after="160" w:line="259" w:lineRule="auto"/>
        <w:ind w:left="3261" w:hanging="113"/>
      </w:pPr>
      <w:r>
        <w:t xml:space="preserve">Systémových operací automaticky realizovaných IDM nástrojem </w:t>
      </w:r>
    </w:p>
    <w:p w14:paraId="1070FE4D" w14:textId="77777777" w:rsidR="009D0531" w:rsidRDefault="009D0531">
      <w:pPr>
        <w:pStyle w:val="Odstavecseseznamem"/>
        <w:numPr>
          <w:ilvl w:val="0"/>
          <w:numId w:val="16"/>
        </w:numPr>
        <w:spacing w:before="0" w:after="160" w:line="259" w:lineRule="auto"/>
        <w:ind w:left="3261" w:hanging="113"/>
      </w:pPr>
      <w:r>
        <w:t>Operací prováděných administrátory IDM nástroje</w:t>
      </w:r>
    </w:p>
    <w:p w14:paraId="59D87D74" w14:textId="77777777" w:rsidR="009D0531" w:rsidRDefault="009D0531">
      <w:pPr>
        <w:pStyle w:val="Odstavecseseznamem"/>
        <w:numPr>
          <w:ilvl w:val="0"/>
          <w:numId w:val="16"/>
        </w:numPr>
        <w:spacing w:before="0" w:after="160" w:line="259" w:lineRule="auto"/>
        <w:ind w:left="3261" w:hanging="113"/>
      </w:pPr>
      <w:r>
        <w:t>Činností prováděných uživateli v IDM nástroji</w:t>
      </w:r>
    </w:p>
    <w:p w14:paraId="6151AECB" w14:textId="77777777" w:rsidR="009D0531" w:rsidRDefault="009D0531">
      <w:pPr>
        <w:pStyle w:val="Odstavecseseznamem"/>
        <w:ind w:left="3261"/>
      </w:pPr>
    </w:p>
    <w:p w14:paraId="15AB91EB" w14:textId="77777777" w:rsidR="009D0531" w:rsidRDefault="009D0531" w:rsidP="002A03B2">
      <w:pPr>
        <w:pStyle w:val="Odstavecseseznamem"/>
        <w:numPr>
          <w:ilvl w:val="0"/>
          <w:numId w:val="17"/>
        </w:numPr>
        <w:spacing w:before="0" w:after="160" w:line="259" w:lineRule="auto"/>
      </w:pPr>
      <w:r>
        <w:t>Řízení správy organizačních struktur včetně vícevrstevných organizačních struktur (tvorba technických struktur dle definovaných parametrů)</w:t>
      </w:r>
    </w:p>
    <w:p w14:paraId="7209949F" w14:textId="77777777" w:rsidR="009D0531" w:rsidRDefault="009D0531" w:rsidP="00CA26DA">
      <w:pPr>
        <w:ind w:left="2880"/>
      </w:pPr>
      <w:r>
        <w:t>Součástí bude kompletní proškolení interních administrátorů IDM nástroje zadavatele na ovládání IDM nástroje v oblasti správy organizačních struktur, technických organizačních struktur</w:t>
      </w:r>
    </w:p>
    <w:p w14:paraId="7474B64B" w14:textId="77777777" w:rsidR="0037765B" w:rsidRDefault="0037765B" w:rsidP="0037765B"/>
    <w:p w14:paraId="75195568" w14:textId="15C2FD1B" w:rsidR="0037765B" w:rsidRDefault="0037765B" w:rsidP="0037765B">
      <w:r w:rsidRPr="007B1EAE">
        <w:t>Pro akceptační procedur</w:t>
      </w:r>
      <w:r>
        <w:t>y</w:t>
      </w:r>
      <w:r w:rsidRPr="007B1EAE">
        <w:t xml:space="preserve"> a lhůty potvrzující </w:t>
      </w:r>
      <w:r>
        <w:t xml:space="preserve">úspěšnou Implementaci </w:t>
      </w:r>
      <w:r w:rsidRPr="007B1EAE">
        <w:t>se uplatní ustanovení kapitoly č. 9 Smlouvy</w:t>
      </w:r>
      <w:r>
        <w:t>.</w:t>
      </w:r>
    </w:p>
    <w:p w14:paraId="1CBC8AB8" w14:textId="4C009DE3" w:rsidR="006E4B4E" w:rsidRDefault="006E4B4E" w:rsidP="005F14A9">
      <w:pPr>
        <w:pStyle w:val="Nadpis2"/>
      </w:pPr>
      <w:bookmarkStart w:id="14" w:name="_Toc15295088"/>
      <w:r>
        <w:t>KONZULTAČNÍ</w:t>
      </w:r>
      <w:r w:rsidR="002A03B2">
        <w:t xml:space="preserve"> A PODPŮRNÉ SLUŽBY</w:t>
      </w:r>
      <w:bookmarkEnd w:id="14"/>
    </w:p>
    <w:p w14:paraId="17A04627" w14:textId="3B721838" w:rsidR="008D51B2" w:rsidRDefault="008D51B2" w:rsidP="008D51B2">
      <w:pPr>
        <w:rPr>
          <w:lang w:eastAsia="en-US"/>
        </w:rPr>
      </w:pPr>
      <w:r>
        <w:rPr>
          <w:lang w:eastAsia="en-US"/>
        </w:rPr>
        <w:t xml:space="preserve">Předmětem konzultačních a </w:t>
      </w:r>
      <w:r w:rsidR="005C62A4">
        <w:rPr>
          <w:lang w:eastAsia="en-US"/>
        </w:rPr>
        <w:t>podpůrných</w:t>
      </w:r>
      <w:r>
        <w:rPr>
          <w:lang w:eastAsia="en-US"/>
        </w:rPr>
        <w:t xml:space="preserve"> služeb</w:t>
      </w:r>
      <w:r w:rsidR="00132AD0">
        <w:rPr>
          <w:lang w:eastAsia="en-US"/>
        </w:rPr>
        <w:t xml:space="preserve"> (dále jen „</w:t>
      </w:r>
      <w:r w:rsidR="00132AD0" w:rsidRPr="00CB720F">
        <w:rPr>
          <w:b/>
          <w:bCs/>
          <w:i/>
          <w:iCs/>
          <w:lang w:eastAsia="en-US"/>
        </w:rPr>
        <w:t>Služby</w:t>
      </w:r>
      <w:r w:rsidR="00132AD0">
        <w:rPr>
          <w:lang w:eastAsia="en-US"/>
        </w:rPr>
        <w:t>“)</w:t>
      </w:r>
      <w:r>
        <w:rPr>
          <w:lang w:eastAsia="en-US"/>
        </w:rPr>
        <w:t xml:space="preserve"> bude poskytnutí kapacit specialistů</w:t>
      </w:r>
      <w:r w:rsidR="00132AD0">
        <w:rPr>
          <w:lang w:eastAsia="en-US"/>
        </w:rPr>
        <w:t xml:space="preserve"> ve stanovených rolích – Senior analytik IDM, Analytik IDM, Projekt manažer, Analytik bezpečnosti</w:t>
      </w:r>
      <w:r>
        <w:rPr>
          <w:lang w:eastAsia="en-US"/>
        </w:rPr>
        <w:t xml:space="preserve"> na základě vyžádání Objednatelem pro</w:t>
      </w:r>
      <w:r w:rsidR="00132AD0">
        <w:rPr>
          <w:lang w:eastAsia="en-US"/>
        </w:rPr>
        <w:t xml:space="preserve"> zajištění</w:t>
      </w:r>
      <w:r>
        <w:rPr>
          <w:lang w:eastAsia="en-US"/>
        </w:rPr>
        <w:t>:</w:t>
      </w:r>
    </w:p>
    <w:p w14:paraId="3A32D689" w14:textId="20D5F34F" w:rsidR="008D51B2" w:rsidRDefault="00132AD0" w:rsidP="00C53D4E">
      <w:pPr>
        <w:pStyle w:val="Odstavecseseznamem"/>
        <w:numPr>
          <w:ilvl w:val="0"/>
          <w:numId w:val="8"/>
        </w:numPr>
        <w:rPr>
          <w:lang w:eastAsia="en-US"/>
        </w:rPr>
      </w:pPr>
      <w:r>
        <w:rPr>
          <w:lang w:eastAsia="en-US"/>
        </w:rPr>
        <w:t>realizace dílčích rozvojových projektů integrace IDM nástroje na nové technologie,</w:t>
      </w:r>
    </w:p>
    <w:p w14:paraId="260CAB2B" w14:textId="6F6A582A" w:rsidR="00132AD0" w:rsidRPr="008D51B2" w:rsidRDefault="00132AD0" w:rsidP="00C53D4E">
      <w:pPr>
        <w:pStyle w:val="Odstavecseseznamem"/>
        <w:numPr>
          <w:ilvl w:val="0"/>
          <w:numId w:val="8"/>
        </w:numPr>
        <w:rPr>
          <w:lang w:eastAsia="en-US"/>
        </w:rPr>
      </w:pPr>
      <w:r>
        <w:rPr>
          <w:lang w:eastAsia="en-US"/>
        </w:rPr>
        <w:t>plné integrace nástroje IDM na další části stávajícího IS SZIF za využití stanovených specialistů</w:t>
      </w:r>
    </w:p>
    <w:p w14:paraId="6A68057E" w14:textId="2E5B5307" w:rsidR="00132AD0" w:rsidRDefault="00311726" w:rsidP="00C53D4E">
      <w:pPr>
        <w:pStyle w:val="Nadpis2"/>
        <w:numPr>
          <w:ilvl w:val="1"/>
          <w:numId w:val="6"/>
        </w:numPr>
      </w:pPr>
      <w:bookmarkStart w:id="15" w:name="_Toc15295089"/>
      <w:r>
        <w:rPr>
          <w:caps w:val="0"/>
        </w:rPr>
        <w:t>PRINCIP OBJEDNÁVÁNÍ SLUŽEB</w:t>
      </w:r>
      <w:bookmarkEnd w:id="15"/>
    </w:p>
    <w:p w14:paraId="7617F1E2" w14:textId="3E374602" w:rsidR="002F362B" w:rsidRDefault="002F362B" w:rsidP="002A03B2">
      <w:r>
        <w:rPr>
          <w:lang w:eastAsia="en-US"/>
        </w:rPr>
        <w:t xml:space="preserve">Konzultační a podpůrné služby </w:t>
      </w:r>
      <w:r w:rsidRPr="001777AB">
        <w:rPr>
          <w:lang w:eastAsia="en-US"/>
        </w:rPr>
        <w:t>j</w:t>
      </w:r>
      <w:r>
        <w:rPr>
          <w:lang w:eastAsia="en-US"/>
        </w:rPr>
        <w:t>sou</w:t>
      </w:r>
      <w:r w:rsidRPr="001777AB">
        <w:rPr>
          <w:lang w:eastAsia="en-US"/>
        </w:rPr>
        <w:t xml:space="preserve"> alokován</w:t>
      </w:r>
      <w:r>
        <w:rPr>
          <w:lang w:eastAsia="en-US"/>
        </w:rPr>
        <w:t>y</w:t>
      </w:r>
      <w:r w:rsidRPr="001777AB">
        <w:rPr>
          <w:lang w:eastAsia="en-US"/>
        </w:rPr>
        <w:t xml:space="preserve"> výhradně na základě </w:t>
      </w:r>
      <w:r>
        <w:rPr>
          <w:lang w:eastAsia="en-US"/>
        </w:rPr>
        <w:t xml:space="preserve">potvrzené objednávky </w:t>
      </w:r>
      <w:r w:rsidRPr="001777AB">
        <w:rPr>
          <w:lang w:eastAsia="en-US"/>
        </w:rPr>
        <w:t>písemně zaslané (e</w:t>
      </w:r>
      <w:r w:rsidR="002A03B2">
        <w:rPr>
          <w:lang w:eastAsia="en-US"/>
        </w:rPr>
        <w:t>-</w:t>
      </w:r>
      <w:r w:rsidRPr="001777AB">
        <w:rPr>
          <w:lang w:eastAsia="en-US"/>
        </w:rPr>
        <w:t xml:space="preserve">mailem) Oprávněnou osobou </w:t>
      </w:r>
      <w:r>
        <w:rPr>
          <w:lang w:eastAsia="en-US"/>
        </w:rPr>
        <w:t>Objednatele</w:t>
      </w:r>
      <w:r w:rsidRPr="001777AB">
        <w:rPr>
          <w:lang w:eastAsia="en-US"/>
        </w:rPr>
        <w:t xml:space="preserve"> a písemného potvrzení schválení Objednávky Oprávněnou osobou </w:t>
      </w:r>
      <w:r>
        <w:rPr>
          <w:lang w:eastAsia="en-US"/>
        </w:rPr>
        <w:t xml:space="preserve">Poskytovatele. </w:t>
      </w:r>
    </w:p>
    <w:p w14:paraId="0B4B946A" w14:textId="2E53EC9F" w:rsidR="002F362B" w:rsidRDefault="002F362B" w:rsidP="002A03B2">
      <w:r>
        <w:rPr>
          <w:lang w:eastAsia="en-US"/>
        </w:rPr>
        <w:t xml:space="preserve">Oprávněná osoba Objednatele zašle pro každé dílčí plnění Konzultačních a podpůrných služeb konkrétní požadavek na realizaci pro danou oblast Oprávněné osobě Poskytovatele včetně požadovaných termínů realizace. Oprávněná osoba Poskytovatele bez prodlení zpracuje konkrétní závaznou nabídku pro realizaci dané oblasti s uvedením osob a rolí, které se budou na realizaci požadavku podílet a s oceněním maximálního objemu prací pro jednotlivé role nezbytné pro realizaci daného požadavku a zašle zpracovanou nabídku Oprávněné osobě Zadavatele. </w:t>
      </w:r>
      <w:r w:rsidR="009F6F4C">
        <w:t xml:space="preserve">V rámci nabídky je Poskytovatel </w:t>
      </w:r>
      <w:r>
        <w:t>povinen potvrdit</w:t>
      </w:r>
      <w:r w:rsidR="009F6F4C">
        <w:t xml:space="preserve"> požadované termíny dílčího plnění</w:t>
      </w:r>
      <w:r>
        <w:t xml:space="preserve">, případně navrhnout úpravy termínů na základě doložení konkrétních </w:t>
      </w:r>
      <w:r w:rsidR="009F6F4C">
        <w:t xml:space="preserve">objektivních </w:t>
      </w:r>
      <w:r>
        <w:t>faktů, na jejichž základě úpravu termínů navrhuje.</w:t>
      </w:r>
    </w:p>
    <w:p w14:paraId="1B781894" w14:textId="77777777" w:rsidR="009F6F4C" w:rsidRDefault="009F6F4C" w:rsidP="002A03B2">
      <w:r>
        <w:rPr>
          <w:lang w:eastAsia="en-US"/>
        </w:rPr>
        <w:t>Poskytovatel</w:t>
      </w:r>
      <w:r w:rsidR="002F362B">
        <w:rPr>
          <w:lang w:eastAsia="en-US"/>
        </w:rPr>
        <w:t xml:space="preserve"> je </w:t>
      </w:r>
      <w:r>
        <w:rPr>
          <w:lang w:eastAsia="en-US"/>
        </w:rPr>
        <w:t xml:space="preserve">rovněž </w:t>
      </w:r>
      <w:r w:rsidR="002F362B">
        <w:rPr>
          <w:lang w:eastAsia="en-US"/>
        </w:rPr>
        <w:t xml:space="preserve">povinen do nabídky specifikovat kompletní rozsah nezbytné součinnosti </w:t>
      </w:r>
      <w:r>
        <w:rPr>
          <w:lang w:eastAsia="en-US"/>
        </w:rPr>
        <w:t>Objednatele</w:t>
      </w:r>
      <w:r w:rsidR="002F362B">
        <w:rPr>
          <w:lang w:eastAsia="en-US"/>
        </w:rPr>
        <w:t xml:space="preserve"> ve formě definovaní veškerých potřebných položek (licencí SW, HW, podpory </w:t>
      </w:r>
      <w:proofErr w:type="gramStart"/>
      <w:r w:rsidR="002F362B">
        <w:rPr>
          <w:lang w:eastAsia="en-US"/>
        </w:rPr>
        <w:t>výrobce,</w:t>
      </w:r>
      <w:proofErr w:type="gramEnd"/>
      <w:r w:rsidR="002F362B">
        <w:rPr>
          <w:lang w:eastAsia="en-US"/>
        </w:rPr>
        <w:t xml:space="preserve"> atd.), které jsou pro úspěšnou </w:t>
      </w:r>
      <w:r>
        <w:rPr>
          <w:lang w:eastAsia="en-US"/>
        </w:rPr>
        <w:t xml:space="preserve">realizaci dílčího plnění </w:t>
      </w:r>
      <w:r w:rsidR="002F362B">
        <w:rPr>
          <w:lang w:eastAsia="en-US"/>
        </w:rPr>
        <w:t xml:space="preserve">potřebné. </w:t>
      </w:r>
    </w:p>
    <w:p w14:paraId="58B2A0E3" w14:textId="77777777" w:rsidR="00540586" w:rsidRDefault="002F362B" w:rsidP="002A03B2">
      <w:r>
        <w:rPr>
          <w:lang w:eastAsia="en-US"/>
        </w:rPr>
        <w:lastRenderedPageBreak/>
        <w:t xml:space="preserve">Na základě obdržené nabídky zpracuje </w:t>
      </w:r>
      <w:r w:rsidR="009F6F4C">
        <w:rPr>
          <w:lang w:eastAsia="en-US"/>
        </w:rPr>
        <w:t xml:space="preserve">Objednatel prostřednictvím Oprávněné osoby </w:t>
      </w:r>
      <w:r>
        <w:rPr>
          <w:lang w:eastAsia="en-US"/>
        </w:rPr>
        <w:t xml:space="preserve">finální objednávku služeb a tu zašle potvrzenou </w:t>
      </w:r>
      <w:r w:rsidR="009F6F4C">
        <w:rPr>
          <w:lang w:eastAsia="en-US"/>
        </w:rPr>
        <w:t>O</w:t>
      </w:r>
      <w:r>
        <w:rPr>
          <w:lang w:eastAsia="en-US"/>
        </w:rPr>
        <w:t xml:space="preserve">právněné osobě </w:t>
      </w:r>
      <w:r w:rsidR="009F6F4C">
        <w:rPr>
          <w:lang w:eastAsia="en-US"/>
        </w:rPr>
        <w:t>Poskytovatele</w:t>
      </w:r>
      <w:r>
        <w:rPr>
          <w:lang w:eastAsia="en-US"/>
        </w:rPr>
        <w:t>.</w:t>
      </w:r>
      <w:r w:rsidR="009F6F4C">
        <w:rPr>
          <w:lang w:eastAsia="en-US"/>
        </w:rPr>
        <w:t xml:space="preserve"> </w:t>
      </w:r>
    </w:p>
    <w:p w14:paraId="169928D7" w14:textId="2A70E975" w:rsidR="00540586" w:rsidRDefault="00540586" w:rsidP="002A03B2">
      <w:r>
        <w:rPr>
          <w:lang w:eastAsia="en-US"/>
        </w:rPr>
        <w:t xml:space="preserve">Poskytování konzultačních a podpůrných služeb bude realizováno prostřednictvím rolí a osob vymezených v Příloze č. 3 Smlouvy. </w:t>
      </w:r>
    </w:p>
    <w:p w14:paraId="4E70FA49" w14:textId="5DB6A296" w:rsidR="006E4B4E" w:rsidRDefault="006E4B4E" w:rsidP="00CA26DA"/>
    <w:sectPr w:rsidR="006E4B4E" w:rsidSect="00DC1F5E">
      <w:headerReference w:type="default" r:id="rId9"/>
      <w:footerReference w:type="even" r:id="rId10"/>
      <w:footerReference w:type="default" r:id="rId11"/>
      <w:type w:val="continuous"/>
      <w:pgSz w:w="11905" w:h="16837"/>
      <w:pgMar w:top="1571" w:right="1418" w:bottom="1418" w:left="1418" w:header="709" w:footer="42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1B5A7" w14:textId="77777777" w:rsidR="00A337F7" w:rsidRDefault="00A337F7" w:rsidP="00B459E6">
      <w:r>
        <w:separator/>
      </w:r>
    </w:p>
    <w:p w14:paraId="3FA29B83" w14:textId="77777777" w:rsidR="00A337F7" w:rsidRDefault="00A337F7" w:rsidP="00B459E6"/>
  </w:endnote>
  <w:endnote w:type="continuationSeparator" w:id="0">
    <w:p w14:paraId="71BF3EB0" w14:textId="77777777" w:rsidR="00A337F7" w:rsidRDefault="00A337F7" w:rsidP="00B459E6">
      <w:r>
        <w:continuationSeparator/>
      </w:r>
    </w:p>
    <w:p w14:paraId="50D4E2EB" w14:textId="77777777" w:rsidR="00A337F7" w:rsidRDefault="00A337F7" w:rsidP="00B45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DA731" w14:textId="77777777" w:rsidR="0080381E" w:rsidRDefault="0080381E" w:rsidP="00B459E6">
    <w:pPr>
      <w:pStyle w:val="Zpat"/>
      <w:rPr>
        <w:rStyle w:val="slostrnky"/>
      </w:rPr>
    </w:pPr>
    <w:r>
      <w:rPr>
        <w:rStyle w:val="slostrnky"/>
      </w:rPr>
      <w:fldChar w:fldCharType="begin"/>
    </w:r>
    <w:r>
      <w:rPr>
        <w:rStyle w:val="slostrnky"/>
      </w:rPr>
      <w:instrText xml:space="preserve">PAGE  </w:instrText>
    </w:r>
    <w:r>
      <w:rPr>
        <w:rStyle w:val="slostrnky"/>
      </w:rPr>
      <w:fldChar w:fldCharType="end"/>
    </w:r>
  </w:p>
  <w:p w14:paraId="2713F91D" w14:textId="77777777" w:rsidR="0080381E" w:rsidRDefault="0080381E" w:rsidP="00B459E6">
    <w:pPr>
      <w:pStyle w:val="Zpat"/>
    </w:pPr>
  </w:p>
  <w:p w14:paraId="4448A02E" w14:textId="77777777" w:rsidR="0080381E" w:rsidRDefault="0080381E" w:rsidP="00B459E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10DE7" w14:textId="77777777" w:rsidR="0080381E" w:rsidRDefault="0080381E" w:rsidP="0031552C">
    <w:pPr>
      <w:pStyle w:val="Zpat"/>
      <w:pBdr>
        <w:bottom w:val="single" w:sz="12" w:space="1" w:color="auto"/>
      </w:pBdr>
      <w:tabs>
        <w:tab w:val="left" w:pos="3855"/>
      </w:tabs>
      <w:ind w:right="-3"/>
      <w:rPr>
        <w:b/>
        <w:sz w:val="16"/>
        <w:szCs w:val="16"/>
      </w:rPr>
    </w:pPr>
    <w:r>
      <w:rPr>
        <w:b/>
        <w:sz w:val="16"/>
        <w:szCs w:val="16"/>
      </w:rPr>
      <w:t xml:space="preserve">    </w:t>
    </w:r>
    <w:r>
      <w:rPr>
        <w:b/>
        <w:sz w:val="16"/>
        <w:szCs w:val="16"/>
      </w:rPr>
      <w:tab/>
    </w:r>
    <w:r>
      <w:rPr>
        <w:b/>
        <w:sz w:val="16"/>
        <w:szCs w:val="16"/>
      </w:rPr>
      <w:tab/>
    </w:r>
    <w:r>
      <w:rPr>
        <w:b/>
        <w:sz w:val="16"/>
        <w:szCs w:val="16"/>
      </w:rPr>
      <w:tab/>
    </w:r>
  </w:p>
  <w:p w14:paraId="76FF2E95" w14:textId="77777777" w:rsidR="0080381E" w:rsidRPr="009A476F" w:rsidRDefault="0080381E" w:rsidP="0031552C">
    <w:pPr>
      <w:pStyle w:val="Zpat"/>
      <w:spacing w:before="0" w:after="0"/>
      <w:ind w:right="357"/>
      <w:rPr>
        <w:b/>
        <w:sz w:val="16"/>
        <w:szCs w:val="16"/>
      </w:rPr>
    </w:pPr>
    <w:r>
      <w:rPr>
        <w:b/>
        <w:noProof/>
        <w:sz w:val="16"/>
        <w:szCs w:val="16"/>
      </w:rPr>
      <w:drawing>
        <wp:anchor distT="0" distB="0" distL="114300" distR="114300" simplePos="0" relativeHeight="251658240" behindDoc="0" locked="0" layoutInCell="1" allowOverlap="1" wp14:anchorId="57F51070" wp14:editId="6F848961">
          <wp:simplePos x="0" y="0"/>
          <wp:positionH relativeFrom="column">
            <wp:posOffset>4690374</wp:posOffset>
          </wp:positionH>
          <wp:positionV relativeFrom="paragraph">
            <wp:posOffset>14605</wp:posOffset>
          </wp:positionV>
          <wp:extent cx="1079500" cy="283210"/>
          <wp:effectExtent l="0" t="0" r="6350" b="2540"/>
          <wp:wrapNone/>
          <wp:docPr id="12" name="obrázek 1" descr="logo sz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szif"/>
                  <pic:cNvPicPr>
                    <a:picLocks noChangeAspect="1" noChangeArrowheads="1"/>
                  </pic:cNvPicPr>
                </pic:nvPicPr>
                <pic:blipFill>
                  <a:blip r:embed="rId1"/>
                  <a:srcRect/>
                  <a:stretch>
                    <a:fillRect/>
                  </a:stretch>
                </pic:blipFill>
                <pic:spPr bwMode="auto">
                  <a:xfrm>
                    <a:off x="0" y="0"/>
                    <a:ext cx="1079500" cy="283210"/>
                  </a:xfrm>
                  <a:prstGeom prst="rect">
                    <a:avLst/>
                  </a:prstGeom>
                  <a:noFill/>
                  <a:ln w="9525">
                    <a:noFill/>
                    <a:miter lim="800000"/>
                    <a:headEnd/>
                    <a:tailEnd/>
                  </a:ln>
                </pic:spPr>
              </pic:pic>
            </a:graphicData>
          </a:graphic>
        </wp:anchor>
      </w:drawing>
    </w:r>
    <w:r w:rsidRPr="009A476F">
      <w:rPr>
        <w:b/>
        <w:sz w:val="16"/>
        <w:szCs w:val="16"/>
      </w:rPr>
      <w:t>Státní zemědělský intervenční fond</w:t>
    </w:r>
    <w:r>
      <w:rPr>
        <w:b/>
        <w:sz w:val="16"/>
        <w:szCs w:val="16"/>
      </w:rPr>
      <w:t xml:space="preserve">        </w:t>
    </w:r>
  </w:p>
  <w:p w14:paraId="2458E930" w14:textId="725874FF" w:rsidR="0080381E" w:rsidRPr="0031552C" w:rsidRDefault="0080381E" w:rsidP="0031552C">
    <w:pPr>
      <w:pStyle w:val="Zpat"/>
      <w:tabs>
        <w:tab w:val="clear" w:pos="4536"/>
        <w:tab w:val="clear" w:pos="9072"/>
      </w:tabs>
      <w:spacing w:before="0" w:after="0"/>
      <w:ind w:right="357"/>
      <w:rPr>
        <w:sz w:val="16"/>
        <w:szCs w:val="16"/>
      </w:rPr>
    </w:pPr>
    <w:r w:rsidRPr="009A476F">
      <w:rPr>
        <w:sz w:val="16"/>
        <w:szCs w:val="16"/>
      </w:rPr>
      <w:t>Ve Smečkách 33, 110 00 Praha 1</w:t>
    </w:r>
    <w:r>
      <w:rPr>
        <w:sz w:val="16"/>
        <w:szCs w:val="16"/>
      </w:rPr>
      <w:tab/>
    </w:r>
    <w:r>
      <w:rPr>
        <w:sz w:val="16"/>
        <w:szCs w:val="16"/>
      </w:rPr>
      <w:tab/>
    </w:r>
    <w:r>
      <w:rPr>
        <w:sz w:val="16"/>
        <w:szCs w:val="16"/>
      </w:rPr>
      <w:tab/>
      <w:t xml:space="preserve">Strana </w:t>
    </w:r>
    <w:r>
      <w:rPr>
        <w:sz w:val="16"/>
        <w:szCs w:val="16"/>
      </w:rPr>
      <w:fldChar w:fldCharType="begin"/>
    </w:r>
    <w:r>
      <w:rPr>
        <w:sz w:val="16"/>
        <w:szCs w:val="16"/>
      </w:rPr>
      <w:instrText xml:space="preserve"> PAGE  \* Arabic  \* MERGEFORMAT </w:instrText>
    </w:r>
    <w:r>
      <w:rPr>
        <w:sz w:val="16"/>
        <w:szCs w:val="16"/>
      </w:rPr>
      <w:fldChar w:fldCharType="separate"/>
    </w:r>
    <w:r w:rsidR="00E36B0F">
      <w:rPr>
        <w:noProof/>
        <w:sz w:val="16"/>
        <w:szCs w:val="16"/>
      </w:rPr>
      <w:t>7</w:t>
    </w:r>
    <w:r>
      <w:rPr>
        <w:sz w:val="16"/>
        <w:szCs w:val="16"/>
      </w:rPr>
      <w:fldChar w:fldCharType="end"/>
    </w:r>
    <w:r>
      <w:rPr>
        <w:sz w:val="16"/>
        <w:szCs w:val="16"/>
      </w:rPr>
      <w:t>/</w:t>
    </w:r>
    <w:r>
      <w:rPr>
        <w:sz w:val="16"/>
        <w:szCs w:val="16"/>
      </w:rPr>
      <w:fldChar w:fldCharType="begin"/>
    </w:r>
    <w:r>
      <w:rPr>
        <w:sz w:val="16"/>
        <w:szCs w:val="16"/>
      </w:rPr>
      <w:instrText xml:space="preserve"> NUMPAGES   \* MERGEFORMAT </w:instrText>
    </w:r>
    <w:r>
      <w:rPr>
        <w:sz w:val="16"/>
        <w:szCs w:val="16"/>
      </w:rPr>
      <w:fldChar w:fldCharType="separate"/>
    </w:r>
    <w:r w:rsidR="00E36B0F">
      <w:rPr>
        <w:noProof/>
        <w:sz w:val="16"/>
        <w:szCs w:val="16"/>
      </w:rPr>
      <w:t>12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DD3BB" w14:textId="77777777" w:rsidR="00A337F7" w:rsidRDefault="00A337F7" w:rsidP="00B459E6">
      <w:r>
        <w:separator/>
      </w:r>
    </w:p>
    <w:p w14:paraId="77508040" w14:textId="77777777" w:rsidR="00A337F7" w:rsidRDefault="00A337F7" w:rsidP="00B459E6"/>
  </w:footnote>
  <w:footnote w:type="continuationSeparator" w:id="0">
    <w:p w14:paraId="695A8FEB" w14:textId="77777777" w:rsidR="00A337F7" w:rsidRDefault="00A337F7" w:rsidP="00B459E6">
      <w:r>
        <w:continuationSeparator/>
      </w:r>
    </w:p>
    <w:p w14:paraId="52502BB2" w14:textId="77777777" w:rsidR="00A337F7" w:rsidRDefault="00A337F7" w:rsidP="00B45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CA485" w14:textId="14985705" w:rsidR="0080381E" w:rsidRPr="0075760C" w:rsidRDefault="0080381E" w:rsidP="0075760C">
    <w:pPr>
      <w:pStyle w:val="Zhlav"/>
      <w:pBdr>
        <w:bottom w:val="single" w:sz="12" w:space="1" w:color="auto"/>
      </w:pBdr>
      <w:jc w:val="center"/>
      <w:rPr>
        <w:sz w:val="16"/>
        <w:szCs w:val="16"/>
      </w:rPr>
    </w:pPr>
    <w:r>
      <w:rPr>
        <w:sz w:val="16"/>
        <w:szCs w:val="16"/>
      </w:rPr>
      <w:t>Příloha č. 1 S</w:t>
    </w:r>
    <w:r w:rsidRPr="0075760C">
      <w:rPr>
        <w:sz w:val="16"/>
        <w:szCs w:val="16"/>
      </w:rPr>
      <w:t>mlouv</w:t>
    </w:r>
    <w:r>
      <w:rPr>
        <w:sz w:val="16"/>
        <w:szCs w:val="16"/>
      </w:rPr>
      <w:t>y</w:t>
    </w:r>
    <w:r w:rsidRPr="0075760C">
      <w:rPr>
        <w:sz w:val="16"/>
        <w:szCs w:val="16"/>
      </w:rPr>
      <w:t xml:space="preserve"> o pořízení</w:t>
    </w:r>
    <w:r>
      <w:rPr>
        <w:sz w:val="16"/>
        <w:szCs w:val="16"/>
      </w:rPr>
      <w:t xml:space="preserve"> </w:t>
    </w:r>
    <w:r w:rsidRPr="0075760C">
      <w:rPr>
        <w:sz w:val="16"/>
        <w:szCs w:val="16"/>
      </w:rPr>
      <w:t>a implementaci systému pro správu</w:t>
    </w:r>
    <w:r>
      <w:rPr>
        <w:sz w:val="16"/>
        <w:szCs w:val="16"/>
      </w:rPr>
      <w:t>: Specifikace předmětu plnění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1"/>
    <w:lvl w:ilvl="0">
      <w:start w:val="1"/>
      <w:numFmt w:val="lowerLetter"/>
      <w:lvlText w:val="%1)"/>
      <w:lvlJc w:val="left"/>
      <w:pPr>
        <w:tabs>
          <w:tab w:val="num" w:pos="1080"/>
        </w:tabs>
        <w:ind w:left="1080" w:hanging="360"/>
      </w:pPr>
    </w:lvl>
  </w:abstractNum>
  <w:abstractNum w:abstractNumId="1" w15:restartNumberingAfterBreak="0">
    <w:nsid w:val="029D6837"/>
    <w:multiLevelType w:val="hybridMultilevel"/>
    <w:tmpl w:val="1E1EE81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F696DA9"/>
    <w:multiLevelType w:val="hybridMultilevel"/>
    <w:tmpl w:val="ED0ED40C"/>
    <w:lvl w:ilvl="0" w:tplc="68F0166A">
      <w:start w:val="1"/>
      <w:numFmt w:val="bullet"/>
      <w:pStyle w:val="Odrazka1"/>
      <w:lvlText w:val=""/>
      <w:lvlJc w:val="left"/>
      <w:pPr>
        <w:ind w:left="720" w:hanging="360"/>
      </w:pPr>
      <w:rPr>
        <w:rFonts w:ascii="Symbol" w:hAnsi="Symbol" w:hint="default"/>
      </w:rPr>
    </w:lvl>
    <w:lvl w:ilvl="1" w:tplc="B9AC81C4">
      <w:start w:val="1"/>
      <w:numFmt w:val="bullet"/>
      <w:pStyle w:val="Odrazka2"/>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5A7F31"/>
    <w:multiLevelType w:val="hybridMultilevel"/>
    <w:tmpl w:val="0924F2BC"/>
    <w:lvl w:ilvl="0" w:tplc="D3842374">
      <w:start w:val="15"/>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8220D2"/>
    <w:multiLevelType w:val="multilevel"/>
    <w:tmpl w:val="C35A0D0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E61E13"/>
    <w:multiLevelType w:val="hybridMultilevel"/>
    <w:tmpl w:val="F69E9B26"/>
    <w:lvl w:ilvl="0" w:tplc="A37EA51C">
      <w:start w:val="1"/>
      <w:numFmt w:val="decimal"/>
      <w:pStyle w:val="Cislovani1"/>
      <w:lvlText w:val="%1)"/>
      <w:lvlJc w:val="left"/>
      <w:pPr>
        <w:ind w:left="720" w:hanging="360"/>
      </w:pPr>
      <w:rPr>
        <w:rFonts w:hint="default"/>
        <w:b w:val="0"/>
      </w:rPr>
    </w:lvl>
    <w:lvl w:ilvl="1" w:tplc="0405000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4E2FFC"/>
    <w:multiLevelType w:val="hybridMultilevel"/>
    <w:tmpl w:val="1E1EE81A"/>
    <w:lvl w:ilvl="0" w:tplc="04050019">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30EB5BC8"/>
    <w:multiLevelType w:val="hybridMultilevel"/>
    <w:tmpl w:val="F8B834A4"/>
    <w:lvl w:ilvl="0" w:tplc="04050019">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3B491F53"/>
    <w:multiLevelType w:val="hybridMultilevel"/>
    <w:tmpl w:val="F7FADC52"/>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CACA208A">
      <w:start w:val="1"/>
      <w:numFmt w:val="lowerLetter"/>
      <w:lvlText w:val="%3)"/>
      <w:lvlJc w:val="right"/>
      <w:pPr>
        <w:ind w:left="2160" w:hanging="180"/>
      </w:pPr>
      <w:rPr>
        <w:rFonts w:asciiTheme="minorHAnsi" w:eastAsiaTheme="minorHAnsi" w:hAnsiTheme="minorHAnsi" w:cstheme="minorBidi"/>
      </w:rPr>
    </w:lvl>
    <w:lvl w:ilvl="3" w:tplc="FDEABE36">
      <w:numFmt w:val="bullet"/>
      <w:lvlText w:val="-"/>
      <w:lvlJc w:val="left"/>
      <w:pPr>
        <w:ind w:left="2880" w:hanging="360"/>
      </w:pPr>
      <w:rPr>
        <w:rFonts w:ascii="Calibri" w:eastAsiaTheme="minorHAnsi" w:hAnsi="Calibri" w:cs="Calibri" w:hint="default"/>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E031D9"/>
    <w:multiLevelType w:val="hybridMultilevel"/>
    <w:tmpl w:val="F8B834A4"/>
    <w:lvl w:ilvl="0" w:tplc="04050019">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4F5E1276"/>
    <w:multiLevelType w:val="hybridMultilevel"/>
    <w:tmpl w:val="69B02712"/>
    <w:lvl w:ilvl="0" w:tplc="0405001B">
      <w:start w:val="1"/>
      <w:numFmt w:val="lowerRoman"/>
      <w:lvlText w:val="%1."/>
      <w:lvlJc w:val="right"/>
      <w:pPr>
        <w:ind w:left="432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AB945BE"/>
    <w:multiLevelType w:val="hybridMultilevel"/>
    <w:tmpl w:val="69B02712"/>
    <w:lvl w:ilvl="0" w:tplc="0405001B">
      <w:start w:val="1"/>
      <w:numFmt w:val="lowerRoman"/>
      <w:lvlText w:val="%1."/>
      <w:lvlJc w:val="right"/>
      <w:pPr>
        <w:ind w:left="432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D414274"/>
    <w:multiLevelType w:val="hybridMultilevel"/>
    <w:tmpl w:val="A3988944"/>
    <w:lvl w:ilvl="0" w:tplc="984ACBF8">
      <w:start w:val="1"/>
      <w:numFmt w:val="decimal"/>
      <w:pStyle w:val="NormlnOdsazen"/>
      <w:lvlText w:val="7.%1."/>
      <w:lvlJc w:val="left"/>
      <w:pPr>
        <w:tabs>
          <w:tab w:val="num" w:pos="924"/>
        </w:tabs>
        <w:ind w:left="924" w:hanging="567"/>
      </w:pPr>
      <w:rPr>
        <w:rFonts w:hint="default"/>
        <w:b/>
        <w:color w:val="auto"/>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6C71B30"/>
    <w:multiLevelType w:val="hybridMultilevel"/>
    <w:tmpl w:val="69B02712"/>
    <w:lvl w:ilvl="0" w:tplc="0405001B">
      <w:start w:val="1"/>
      <w:numFmt w:val="lowerRoman"/>
      <w:lvlText w:val="%1."/>
      <w:lvlJc w:val="right"/>
      <w:pPr>
        <w:ind w:left="432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5" w15:restartNumberingAfterBreak="0">
    <w:nsid w:val="6DF4010A"/>
    <w:multiLevelType w:val="hybridMultilevel"/>
    <w:tmpl w:val="1E1EE81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77ED024F"/>
    <w:multiLevelType w:val="hybridMultilevel"/>
    <w:tmpl w:val="674C4B8C"/>
    <w:lvl w:ilvl="0" w:tplc="B9FA3FC4">
      <w:start w:val="1"/>
      <w:numFmt w:val="decimal"/>
      <w:pStyle w:val="Nadpis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F10667"/>
    <w:multiLevelType w:val="hybridMultilevel"/>
    <w:tmpl w:val="69B02712"/>
    <w:lvl w:ilvl="0" w:tplc="0405001B">
      <w:start w:val="1"/>
      <w:numFmt w:val="lowerRoman"/>
      <w:lvlText w:val="%1."/>
      <w:lvlJc w:val="right"/>
      <w:pPr>
        <w:ind w:left="4320" w:hanging="18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722D90"/>
    <w:multiLevelType w:val="hybridMultilevel"/>
    <w:tmpl w:val="3C5CE32C"/>
    <w:lvl w:ilvl="0" w:tplc="0BE4AC2A">
      <w:start w:val="1"/>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E920302"/>
    <w:multiLevelType w:val="multilevel"/>
    <w:tmpl w:val="353E1D9E"/>
    <w:lvl w:ilvl="0">
      <w:start w:val="1"/>
      <w:numFmt w:val="decimal"/>
      <w:pStyle w:val="Nadpis2"/>
      <w:lvlText w:val="%1."/>
      <w:lvlJc w:val="left"/>
      <w:pPr>
        <w:ind w:left="360" w:hanging="360"/>
      </w:pPr>
    </w:lvl>
    <w:lvl w:ilvl="1">
      <w:start w:val="1"/>
      <w:numFmt w:val="decimal"/>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4"/>
  </w:num>
  <w:num w:numId="3">
    <w:abstractNumId w:val="4"/>
  </w:num>
  <w:num w:numId="4">
    <w:abstractNumId w:val="2"/>
  </w:num>
  <w:num w:numId="5">
    <w:abstractNumId w:val="5"/>
  </w:num>
  <w:num w:numId="6">
    <w:abstractNumId w:val="19"/>
  </w:num>
  <w:num w:numId="7">
    <w:abstractNumId w:val="16"/>
  </w:num>
  <w:num w:numId="8">
    <w:abstractNumId w:val="18"/>
  </w:num>
  <w:num w:numId="9">
    <w:abstractNumId w:val="8"/>
  </w:num>
  <w:num w:numId="10">
    <w:abstractNumId w:val="6"/>
  </w:num>
  <w:num w:numId="11">
    <w:abstractNumId w:val="1"/>
  </w:num>
  <w:num w:numId="12">
    <w:abstractNumId w:val="13"/>
  </w:num>
  <w:num w:numId="13">
    <w:abstractNumId w:val="11"/>
  </w:num>
  <w:num w:numId="14">
    <w:abstractNumId w:val="17"/>
  </w:num>
  <w:num w:numId="15">
    <w:abstractNumId w:val="15"/>
  </w:num>
  <w:num w:numId="16">
    <w:abstractNumId w:val="10"/>
  </w:num>
  <w:num w:numId="17">
    <w:abstractNumId w:val="9"/>
  </w:num>
  <w:num w:numId="18">
    <w:abstractNumId w:val="3"/>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drawingGridHorizontalSpacing w:val="100"/>
  <w:displayHorizontalDrawingGridEvery w:val="0"/>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B67"/>
    <w:rsid w:val="00000228"/>
    <w:rsid w:val="00004C65"/>
    <w:rsid w:val="00007D06"/>
    <w:rsid w:val="00010B69"/>
    <w:rsid w:val="000122D3"/>
    <w:rsid w:val="000126C0"/>
    <w:rsid w:val="00026FFB"/>
    <w:rsid w:val="00032FE2"/>
    <w:rsid w:val="00034D53"/>
    <w:rsid w:val="0004011A"/>
    <w:rsid w:val="00044537"/>
    <w:rsid w:val="000474D5"/>
    <w:rsid w:val="000540EE"/>
    <w:rsid w:val="00054718"/>
    <w:rsid w:val="00060CBA"/>
    <w:rsid w:val="000629A0"/>
    <w:rsid w:val="0006447B"/>
    <w:rsid w:val="00065116"/>
    <w:rsid w:val="00066803"/>
    <w:rsid w:val="00072CAB"/>
    <w:rsid w:val="0007300C"/>
    <w:rsid w:val="000757F6"/>
    <w:rsid w:val="00076B53"/>
    <w:rsid w:val="000807A8"/>
    <w:rsid w:val="0008441F"/>
    <w:rsid w:val="000865DB"/>
    <w:rsid w:val="000872CC"/>
    <w:rsid w:val="00091C2E"/>
    <w:rsid w:val="00093271"/>
    <w:rsid w:val="00093B80"/>
    <w:rsid w:val="000963D2"/>
    <w:rsid w:val="000A0EAA"/>
    <w:rsid w:val="000A0EF8"/>
    <w:rsid w:val="000A38C2"/>
    <w:rsid w:val="000A47BE"/>
    <w:rsid w:val="000A47DA"/>
    <w:rsid w:val="000A5E6D"/>
    <w:rsid w:val="000B2262"/>
    <w:rsid w:val="000B2296"/>
    <w:rsid w:val="000B27E9"/>
    <w:rsid w:val="000B38DE"/>
    <w:rsid w:val="000B5AD1"/>
    <w:rsid w:val="000C2F9C"/>
    <w:rsid w:val="000C4CB8"/>
    <w:rsid w:val="000C7684"/>
    <w:rsid w:val="000C7B1D"/>
    <w:rsid w:val="000D18EE"/>
    <w:rsid w:val="000D31AF"/>
    <w:rsid w:val="000D514A"/>
    <w:rsid w:val="000D5429"/>
    <w:rsid w:val="000D54AC"/>
    <w:rsid w:val="000E599B"/>
    <w:rsid w:val="000F2C36"/>
    <w:rsid w:val="000F44F5"/>
    <w:rsid w:val="000F4F8E"/>
    <w:rsid w:val="0010027E"/>
    <w:rsid w:val="00100BD2"/>
    <w:rsid w:val="0010280E"/>
    <w:rsid w:val="00103401"/>
    <w:rsid w:val="00103C7C"/>
    <w:rsid w:val="001042EF"/>
    <w:rsid w:val="0010767B"/>
    <w:rsid w:val="00114BEB"/>
    <w:rsid w:val="00115496"/>
    <w:rsid w:val="001164ED"/>
    <w:rsid w:val="0012102A"/>
    <w:rsid w:val="001215CA"/>
    <w:rsid w:val="00123DDF"/>
    <w:rsid w:val="001254C8"/>
    <w:rsid w:val="0012585E"/>
    <w:rsid w:val="00126FC3"/>
    <w:rsid w:val="00127A0A"/>
    <w:rsid w:val="001317B0"/>
    <w:rsid w:val="00132AD0"/>
    <w:rsid w:val="00132D4C"/>
    <w:rsid w:val="00140A33"/>
    <w:rsid w:val="001531F6"/>
    <w:rsid w:val="00153B9D"/>
    <w:rsid w:val="001639C8"/>
    <w:rsid w:val="0018150D"/>
    <w:rsid w:val="00181ABA"/>
    <w:rsid w:val="00182C1B"/>
    <w:rsid w:val="00186674"/>
    <w:rsid w:val="001877B2"/>
    <w:rsid w:val="001929F1"/>
    <w:rsid w:val="00194769"/>
    <w:rsid w:val="00194825"/>
    <w:rsid w:val="001955A4"/>
    <w:rsid w:val="001973DE"/>
    <w:rsid w:val="001A09FA"/>
    <w:rsid w:val="001A2EA3"/>
    <w:rsid w:val="001A40D7"/>
    <w:rsid w:val="001A6B62"/>
    <w:rsid w:val="001B610C"/>
    <w:rsid w:val="001D225B"/>
    <w:rsid w:val="001D24C5"/>
    <w:rsid w:val="001D58B0"/>
    <w:rsid w:val="001D73F3"/>
    <w:rsid w:val="001E1D3E"/>
    <w:rsid w:val="001E785C"/>
    <w:rsid w:val="001F0901"/>
    <w:rsid w:val="001F56E0"/>
    <w:rsid w:val="00200DE1"/>
    <w:rsid w:val="00201AF5"/>
    <w:rsid w:val="0020426B"/>
    <w:rsid w:val="00205748"/>
    <w:rsid w:val="002106F3"/>
    <w:rsid w:val="00211202"/>
    <w:rsid w:val="00211A9C"/>
    <w:rsid w:val="002152BD"/>
    <w:rsid w:val="0021634E"/>
    <w:rsid w:val="002224A7"/>
    <w:rsid w:val="00225617"/>
    <w:rsid w:val="00230561"/>
    <w:rsid w:val="00230C6C"/>
    <w:rsid w:val="00231C09"/>
    <w:rsid w:val="0023542A"/>
    <w:rsid w:val="002368B3"/>
    <w:rsid w:val="00236A24"/>
    <w:rsid w:val="0024032C"/>
    <w:rsid w:val="00243EA8"/>
    <w:rsid w:val="00245AD9"/>
    <w:rsid w:val="00246467"/>
    <w:rsid w:val="00250F78"/>
    <w:rsid w:val="002575D4"/>
    <w:rsid w:val="002601BB"/>
    <w:rsid w:val="00262AC0"/>
    <w:rsid w:val="002663A8"/>
    <w:rsid w:val="00267544"/>
    <w:rsid w:val="00271F38"/>
    <w:rsid w:val="0027269B"/>
    <w:rsid w:val="00277491"/>
    <w:rsid w:val="00280300"/>
    <w:rsid w:val="00287232"/>
    <w:rsid w:val="002907F2"/>
    <w:rsid w:val="00291C3B"/>
    <w:rsid w:val="002A03B2"/>
    <w:rsid w:val="002B2AA6"/>
    <w:rsid w:val="002B2E3F"/>
    <w:rsid w:val="002B43FA"/>
    <w:rsid w:val="002C0D7C"/>
    <w:rsid w:val="002C2143"/>
    <w:rsid w:val="002C5645"/>
    <w:rsid w:val="002C67CB"/>
    <w:rsid w:val="002C6AAF"/>
    <w:rsid w:val="002D11CC"/>
    <w:rsid w:val="002E0A6E"/>
    <w:rsid w:val="002E2A18"/>
    <w:rsid w:val="002E4E10"/>
    <w:rsid w:val="002E66EB"/>
    <w:rsid w:val="002E7B06"/>
    <w:rsid w:val="002F1767"/>
    <w:rsid w:val="002F184A"/>
    <w:rsid w:val="002F362B"/>
    <w:rsid w:val="002F4C59"/>
    <w:rsid w:val="002F68E8"/>
    <w:rsid w:val="00307CA4"/>
    <w:rsid w:val="00311726"/>
    <w:rsid w:val="00311CE0"/>
    <w:rsid w:val="003141E3"/>
    <w:rsid w:val="00314456"/>
    <w:rsid w:val="0031552C"/>
    <w:rsid w:val="00315D27"/>
    <w:rsid w:val="00320207"/>
    <w:rsid w:val="0032140E"/>
    <w:rsid w:val="0033169F"/>
    <w:rsid w:val="003316CA"/>
    <w:rsid w:val="00333244"/>
    <w:rsid w:val="00335BD1"/>
    <w:rsid w:val="00341044"/>
    <w:rsid w:val="00343051"/>
    <w:rsid w:val="00346BA3"/>
    <w:rsid w:val="00347724"/>
    <w:rsid w:val="003515AF"/>
    <w:rsid w:val="003521F7"/>
    <w:rsid w:val="00352851"/>
    <w:rsid w:val="003569B9"/>
    <w:rsid w:val="00356E8A"/>
    <w:rsid w:val="00357737"/>
    <w:rsid w:val="00363866"/>
    <w:rsid w:val="00370742"/>
    <w:rsid w:val="0037170D"/>
    <w:rsid w:val="00372BB4"/>
    <w:rsid w:val="00373B14"/>
    <w:rsid w:val="0037422B"/>
    <w:rsid w:val="0037765B"/>
    <w:rsid w:val="0038767B"/>
    <w:rsid w:val="00387FB2"/>
    <w:rsid w:val="003926EF"/>
    <w:rsid w:val="00392AE4"/>
    <w:rsid w:val="00393F45"/>
    <w:rsid w:val="00397CF1"/>
    <w:rsid w:val="003A00F2"/>
    <w:rsid w:val="003A12FF"/>
    <w:rsid w:val="003A2BC2"/>
    <w:rsid w:val="003B41B1"/>
    <w:rsid w:val="003B5716"/>
    <w:rsid w:val="003B63B6"/>
    <w:rsid w:val="003C13AF"/>
    <w:rsid w:val="003C3804"/>
    <w:rsid w:val="003C511B"/>
    <w:rsid w:val="003C5D04"/>
    <w:rsid w:val="003C65BA"/>
    <w:rsid w:val="003D703A"/>
    <w:rsid w:val="003D779B"/>
    <w:rsid w:val="003E2E46"/>
    <w:rsid w:val="003E69D0"/>
    <w:rsid w:val="003E7F90"/>
    <w:rsid w:val="003F2967"/>
    <w:rsid w:val="003F68B2"/>
    <w:rsid w:val="003F6FF4"/>
    <w:rsid w:val="0040771D"/>
    <w:rsid w:val="0041378B"/>
    <w:rsid w:val="004152C8"/>
    <w:rsid w:val="00415332"/>
    <w:rsid w:val="00420DDE"/>
    <w:rsid w:val="00425743"/>
    <w:rsid w:val="00425926"/>
    <w:rsid w:val="004305CB"/>
    <w:rsid w:val="00430CF6"/>
    <w:rsid w:val="00431A74"/>
    <w:rsid w:val="00431AF8"/>
    <w:rsid w:val="00443990"/>
    <w:rsid w:val="0045002F"/>
    <w:rsid w:val="00453763"/>
    <w:rsid w:val="00453CAD"/>
    <w:rsid w:val="00456098"/>
    <w:rsid w:val="004571A7"/>
    <w:rsid w:val="00461284"/>
    <w:rsid w:val="00461FF8"/>
    <w:rsid w:val="00466BC5"/>
    <w:rsid w:val="0046767A"/>
    <w:rsid w:val="004757EF"/>
    <w:rsid w:val="00484511"/>
    <w:rsid w:val="00486106"/>
    <w:rsid w:val="004917CD"/>
    <w:rsid w:val="00491F4F"/>
    <w:rsid w:val="004A18D6"/>
    <w:rsid w:val="004A783A"/>
    <w:rsid w:val="004A799E"/>
    <w:rsid w:val="004B04D2"/>
    <w:rsid w:val="004B3064"/>
    <w:rsid w:val="004B3AAB"/>
    <w:rsid w:val="004B3C55"/>
    <w:rsid w:val="004B4D5B"/>
    <w:rsid w:val="004B7BFC"/>
    <w:rsid w:val="004C07FB"/>
    <w:rsid w:val="004C3BC2"/>
    <w:rsid w:val="004C56B5"/>
    <w:rsid w:val="004C7AB8"/>
    <w:rsid w:val="004D3925"/>
    <w:rsid w:val="004D56AD"/>
    <w:rsid w:val="004D5AB0"/>
    <w:rsid w:val="004D6A0D"/>
    <w:rsid w:val="004D77DD"/>
    <w:rsid w:val="004F1C7C"/>
    <w:rsid w:val="004F28AE"/>
    <w:rsid w:val="004F5071"/>
    <w:rsid w:val="004F6551"/>
    <w:rsid w:val="005029DF"/>
    <w:rsid w:val="0050716F"/>
    <w:rsid w:val="00510033"/>
    <w:rsid w:val="005126AB"/>
    <w:rsid w:val="00513026"/>
    <w:rsid w:val="005168F3"/>
    <w:rsid w:val="00520AC0"/>
    <w:rsid w:val="005211E7"/>
    <w:rsid w:val="005257D2"/>
    <w:rsid w:val="00527783"/>
    <w:rsid w:val="0053005A"/>
    <w:rsid w:val="00531328"/>
    <w:rsid w:val="005321FB"/>
    <w:rsid w:val="00536AFD"/>
    <w:rsid w:val="00540586"/>
    <w:rsid w:val="00541C42"/>
    <w:rsid w:val="00541EE4"/>
    <w:rsid w:val="005435D2"/>
    <w:rsid w:val="00551E1A"/>
    <w:rsid w:val="00551E43"/>
    <w:rsid w:val="00553F35"/>
    <w:rsid w:val="00554BF9"/>
    <w:rsid w:val="00557270"/>
    <w:rsid w:val="0056107A"/>
    <w:rsid w:val="00575791"/>
    <w:rsid w:val="00576D57"/>
    <w:rsid w:val="00576F42"/>
    <w:rsid w:val="00580AEB"/>
    <w:rsid w:val="00580FD5"/>
    <w:rsid w:val="0058161E"/>
    <w:rsid w:val="00587863"/>
    <w:rsid w:val="00592A4B"/>
    <w:rsid w:val="00593E4B"/>
    <w:rsid w:val="005A1936"/>
    <w:rsid w:val="005A2CE6"/>
    <w:rsid w:val="005A4906"/>
    <w:rsid w:val="005B06BE"/>
    <w:rsid w:val="005B378E"/>
    <w:rsid w:val="005B7BA4"/>
    <w:rsid w:val="005C088A"/>
    <w:rsid w:val="005C0AB6"/>
    <w:rsid w:val="005C5B4E"/>
    <w:rsid w:val="005C62A4"/>
    <w:rsid w:val="005C6ED8"/>
    <w:rsid w:val="005D3E88"/>
    <w:rsid w:val="005D4A7F"/>
    <w:rsid w:val="005D4B14"/>
    <w:rsid w:val="005D4B6D"/>
    <w:rsid w:val="005D615F"/>
    <w:rsid w:val="005D66BE"/>
    <w:rsid w:val="005D6BF6"/>
    <w:rsid w:val="005D7F70"/>
    <w:rsid w:val="005E5136"/>
    <w:rsid w:val="005F14A9"/>
    <w:rsid w:val="005F3F3E"/>
    <w:rsid w:val="005F44C8"/>
    <w:rsid w:val="005F5D91"/>
    <w:rsid w:val="005F753F"/>
    <w:rsid w:val="006006CE"/>
    <w:rsid w:val="0060282B"/>
    <w:rsid w:val="006158A9"/>
    <w:rsid w:val="00616CF3"/>
    <w:rsid w:val="00623EE7"/>
    <w:rsid w:val="00626C06"/>
    <w:rsid w:val="00631E84"/>
    <w:rsid w:val="0063352D"/>
    <w:rsid w:val="00634BF7"/>
    <w:rsid w:val="00636C54"/>
    <w:rsid w:val="0065157D"/>
    <w:rsid w:val="00652782"/>
    <w:rsid w:val="00652F76"/>
    <w:rsid w:val="00656329"/>
    <w:rsid w:val="00660E65"/>
    <w:rsid w:val="00664A0F"/>
    <w:rsid w:val="00666BA5"/>
    <w:rsid w:val="006874BB"/>
    <w:rsid w:val="00687D0C"/>
    <w:rsid w:val="00690677"/>
    <w:rsid w:val="00690D3F"/>
    <w:rsid w:val="00696365"/>
    <w:rsid w:val="00697E4E"/>
    <w:rsid w:val="006A026A"/>
    <w:rsid w:val="006A1EA8"/>
    <w:rsid w:val="006A22CF"/>
    <w:rsid w:val="006A2926"/>
    <w:rsid w:val="006A60AD"/>
    <w:rsid w:val="006A7FD7"/>
    <w:rsid w:val="006B07A7"/>
    <w:rsid w:val="006B2767"/>
    <w:rsid w:val="006B72B3"/>
    <w:rsid w:val="006B7C35"/>
    <w:rsid w:val="006C0EA6"/>
    <w:rsid w:val="006C5433"/>
    <w:rsid w:val="006C5BB7"/>
    <w:rsid w:val="006D1A9B"/>
    <w:rsid w:val="006D2481"/>
    <w:rsid w:val="006D3C93"/>
    <w:rsid w:val="006D5BC3"/>
    <w:rsid w:val="006E4B4E"/>
    <w:rsid w:val="006E5D4C"/>
    <w:rsid w:val="006F0F9C"/>
    <w:rsid w:val="007044F1"/>
    <w:rsid w:val="007075E7"/>
    <w:rsid w:val="00711877"/>
    <w:rsid w:val="00714086"/>
    <w:rsid w:val="007148FC"/>
    <w:rsid w:val="00717B5B"/>
    <w:rsid w:val="00720F9E"/>
    <w:rsid w:val="0072303C"/>
    <w:rsid w:val="007237D9"/>
    <w:rsid w:val="0072442D"/>
    <w:rsid w:val="007274A0"/>
    <w:rsid w:val="007275B4"/>
    <w:rsid w:val="007277D7"/>
    <w:rsid w:val="0073137B"/>
    <w:rsid w:val="00731D55"/>
    <w:rsid w:val="0073738D"/>
    <w:rsid w:val="00742CB3"/>
    <w:rsid w:val="00742D54"/>
    <w:rsid w:val="0074312E"/>
    <w:rsid w:val="00746AFC"/>
    <w:rsid w:val="00747203"/>
    <w:rsid w:val="007475B7"/>
    <w:rsid w:val="00750B0A"/>
    <w:rsid w:val="007534C6"/>
    <w:rsid w:val="007558D3"/>
    <w:rsid w:val="00756104"/>
    <w:rsid w:val="00756808"/>
    <w:rsid w:val="0075760C"/>
    <w:rsid w:val="00757C28"/>
    <w:rsid w:val="00757DD6"/>
    <w:rsid w:val="00766005"/>
    <w:rsid w:val="00772A7D"/>
    <w:rsid w:val="0077308E"/>
    <w:rsid w:val="00782920"/>
    <w:rsid w:val="00782B1D"/>
    <w:rsid w:val="00783D1A"/>
    <w:rsid w:val="0078753D"/>
    <w:rsid w:val="00793772"/>
    <w:rsid w:val="0079405E"/>
    <w:rsid w:val="007944BB"/>
    <w:rsid w:val="00794F05"/>
    <w:rsid w:val="00795DA5"/>
    <w:rsid w:val="007A1227"/>
    <w:rsid w:val="007A43E7"/>
    <w:rsid w:val="007A694F"/>
    <w:rsid w:val="007B1F3D"/>
    <w:rsid w:val="007B5E23"/>
    <w:rsid w:val="007B7D71"/>
    <w:rsid w:val="007C1BCE"/>
    <w:rsid w:val="007C1FBD"/>
    <w:rsid w:val="007C3023"/>
    <w:rsid w:val="007C4355"/>
    <w:rsid w:val="007C6D77"/>
    <w:rsid w:val="007D3AD0"/>
    <w:rsid w:val="007D65BE"/>
    <w:rsid w:val="007E11D3"/>
    <w:rsid w:val="007E18B7"/>
    <w:rsid w:val="007E5310"/>
    <w:rsid w:val="007F09FD"/>
    <w:rsid w:val="007F4672"/>
    <w:rsid w:val="007F48FA"/>
    <w:rsid w:val="007F5022"/>
    <w:rsid w:val="00802C13"/>
    <w:rsid w:val="0080381E"/>
    <w:rsid w:val="00807C26"/>
    <w:rsid w:val="00814E17"/>
    <w:rsid w:val="00817B33"/>
    <w:rsid w:val="00820287"/>
    <w:rsid w:val="0082029F"/>
    <w:rsid w:val="00823B9D"/>
    <w:rsid w:val="00826166"/>
    <w:rsid w:val="0082647C"/>
    <w:rsid w:val="008306C9"/>
    <w:rsid w:val="00832160"/>
    <w:rsid w:val="0083368B"/>
    <w:rsid w:val="00834ED2"/>
    <w:rsid w:val="00837F0D"/>
    <w:rsid w:val="0084013D"/>
    <w:rsid w:val="00844096"/>
    <w:rsid w:val="00844184"/>
    <w:rsid w:val="008616C9"/>
    <w:rsid w:val="00862707"/>
    <w:rsid w:val="00864CE3"/>
    <w:rsid w:val="00864D6D"/>
    <w:rsid w:val="0087047E"/>
    <w:rsid w:val="00870FF8"/>
    <w:rsid w:val="00873FE0"/>
    <w:rsid w:val="00883B07"/>
    <w:rsid w:val="00885B82"/>
    <w:rsid w:val="00886F42"/>
    <w:rsid w:val="00891712"/>
    <w:rsid w:val="00891B67"/>
    <w:rsid w:val="00896ABA"/>
    <w:rsid w:val="00897A4A"/>
    <w:rsid w:val="00897A5C"/>
    <w:rsid w:val="008A50DF"/>
    <w:rsid w:val="008B0BA3"/>
    <w:rsid w:val="008B4219"/>
    <w:rsid w:val="008B4A0E"/>
    <w:rsid w:val="008B745A"/>
    <w:rsid w:val="008C0942"/>
    <w:rsid w:val="008C1BB2"/>
    <w:rsid w:val="008C3F89"/>
    <w:rsid w:val="008C5A3B"/>
    <w:rsid w:val="008C7BE7"/>
    <w:rsid w:val="008D08DA"/>
    <w:rsid w:val="008D1094"/>
    <w:rsid w:val="008D2AE1"/>
    <w:rsid w:val="008D4E30"/>
    <w:rsid w:val="008D51B2"/>
    <w:rsid w:val="008D6A41"/>
    <w:rsid w:val="008E1848"/>
    <w:rsid w:val="008E4A17"/>
    <w:rsid w:val="008E4DA3"/>
    <w:rsid w:val="008E5542"/>
    <w:rsid w:val="008F32D2"/>
    <w:rsid w:val="008F3333"/>
    <w:rsid w:val="00900339"/>
    <w:rsid w:val="009028D9"/>
    <w:rsid w:val="00904D2F"/>
    <w:rsid w:val="0090685B"/>
    <w:rsid w:val="009107DA"/>
    <w:rsid w:val="0091088D"/>
    <w:rsid w:val="009118E0"/>
    <w:rsid w:val="00912719"/>
    <w:rsid w:val="00913654"/>
    <w:rsid w:val="009139B4"/>
    <w:rsid w:val="009139BF"/>
    <w:rsid w:val="00924576"/>
    <w:rsid w:val="00924CCB"/>
    <w:rsid w:val="00926382"/>
    <w:rsid w:val="009417C4"/>
    <w:rsid w:val="009418F4"/>
    <w:rsid w:val="00942001"/>
    <w:rsid w:val="00965C72"/>
    <w:rsid w:val="0097620F"/>
    <w:rsid w:val="0098475B"/>
    <w:rsid w:val="00984D3D"/>
    <w:rsid w:val="00986D20"/>
    <w:rsid w:val="00995A6E"/>
    <w:rsid w:val="009A44FA"/>
    <w:rsid w:val="009A476F"/>
    <w:rsid w:val="009B19D1"/>
    <w:rsid w:val="009C0C13"/>
    <w:rsid w:val="009C2FC6"/>
    <w:rsid w:val="009C560E"/>
    <w:rsid w:val="009D0531"/>
    <w:rsid w:val="009D6671"/>
    <w:rsid w:val="009D690A"/>
    <w:rsid w:val="009D6AFD"/>
    <w:rsid w:val="009E2713"/>
    <w:rsid w:val="009E3A90"/>
    <w:rsid w:val="009F14C2"/>
    <w:rsid w:val="009F3428"/>
    <w:rsid w:val="009F4672"/>
    <w:rsid w:val="009F6F4C"/>
    <w:rsid w:val="00A03205"/>
    <w:rsid w:val="00A03CE0"/>
    <w:rsid w:val="00A077B0"/>
    <w:rsid w:val="00A1033D"/>
    <w:rsid w:val="00A13051"/>
    <w:rsid w:val="00A152AD"/>
    <w:rsid w:val="00A224DA"/>
    <w:rsid w:val="00A22E90"/>
    <w:rsid w:val="00A23BA4"/>
    <w:rsid w:val="00A26499"/>
    <w:rsid w:val="00A3183C"/>
    <w:rsid w:val="00A3379F"/>
    <w:rsid w:val="00A337F7"/>
    <w:rsid w:val="00A34E0F"/>
    <w:rsid w:val="00A41196"/>
    <w:rsid w:val="00A4690D"/>
    <w:rsid w:val="00A52F05"/>
    <w:rsid w:val="00A603DB"/>
    <w:rsid w:val="00A638B0"/>
    <w:rsid w:val="00A676D1"/>
    <w:rsid w:val="00A71F85"/>
    <w:rsid w:val="00A751A7"/>
    <w:rsid w:val="00A77AEC"/>
    <w:rsid w:val="00A82537"/>
    <w:rsid w:val="00A82602"/>
    <w:rsid w:val="00A82E3C"/>
    <w:rsid w:val="00A82FF3"/>
    <w:rsid w:val="00A833B3"/>
    <w:rsid w:val="00A84D09"/>
    <w:rsid w:val="00A9201E"/>
    <w:rsid w:val="00A94006"/>
    <w:rsid w:val="00A96F3A"/>
    <w:rsid w:val="00AA032F"/>
    <w:rsid w:val="00AA107D"/>
    <w:rsid w:val="00AA2E6C"/>
    <w:rsid w:val="00AA379C"/>
    <w:rsid w:val="00AA53B1"/>
    <w:rsid w:val="00AA66B7"/>
    <w:rsid w:val="00AA7533"/>
    <w:rsid w:val="00AB24E7"/>
    <w:rsid w:val="00AB4A78"/>
    <w:rsid w:val="00AC0F9F"/>
    <w:rsid w:val="00AC1961"/>
    <w:rsid w:val="00AC2A83"/>
    <w:rsid w:val="00AC61B8"/>
    <w:rsid w:val="00AC64D3"/>
    <w:rsid w:val="00AD0220"/>
    <w:rsid w:val="00AD1FFE"/>
    <w:rsid w:val="00AD43AB"/>
    <w:rsid w:val="00AD510A"/>
    <w:rsid w:val="00AD712E"/>
    <w:rsid w:val="00AD7C80"/>
    <w:rsid w:val="00AE06A0"/>
    <w:rsid w:val="00AE1505"/>
    <w:rsid w:val="00AE2E13"/>
    <w:rsid w:val="00AE2EDF"/>
    <w:rsid w:val="00AE349C"/>
    <w:rsid w:val="00AE4D4D"/>
    <w:rsid w:val="00AF13D4"/>
    <w:rsid w:val="00AF3616"/>
    <w:rsid w:val="00AF76E4"/>
    <w:rsid w:val="00AF7ADC"/>
    <w:rsid w:val="00B06DF0"/>
    <w:rsid w:val="00B105D4"/>
    <w:rsid w:val="00B13CC5"/>
    <w:rsid w:val="00B15F57"/>
    <w:rsid w:val="00B1767C"/>
    <w:rsid w:val="00B20606"/>
    <w:rsid w:val="00B23C85"/>
    <w:rsid w:val="00B2430E"/>
    <w:rsid w:val="00B24A57"/>
    <w:rsid w:val="00B24AFB"/>
    <w:rsid w:val="00B24F4E"/>
    <w:rsid w:val="00B26B21"/>
    <w:rsid w:val="00B27A97"/>
    <w:rsid w:val="00B414C1"/>
    <w:rsid w:val="00B459E6"/>
    <w:rsid w:val="00B51E73"/>
    <w:rsid w:val="00B61D21"/>
    <w:rsid w:val="00B6286E"/>
    <w:rsid w:val="00B647C3"/>
    <w:rsid w:val="00B648CF"/>
    <w:rsid w:val="00B668C9"/>
    <w:rsid w:val="00B72073"/>
    <w:rsid w:val="00B748D1"/>
    <w:rsid w:val="00B778D6"/>
    <w:rsid w:val="00B809EC"/>
    <w:rsid w:val="00B834B2"/>
    <w:rsid w:val="00B83B93"/>
    <w:rsid w:val="00B85699"/>
    <w:rsid w:val="00B85AF6"/>
    <w:rsid w:val="00B8720A"/>
    <w:rsid w:val="00B9297D"/>
    <w:rsid w:val="00B9349E"/>
    <w:rsid w:val="00B9486A"/>
    <w:rsid w:val="00B97910"/>
    <w:rsid w:val="00BA3B99"/>
    <w:rsid w:val="00BA5825"/>
    <w:rsid w:val="00BA6183"/>
    <w:rsid w:val="00BA659A"/>
    <w:rsid w:val="00BA72B1"/>
    <w:rsid w:val="00BB204C"/>
    <w:rsid w:val="00BC2542"/>
    <w:rsid w:val="00BC280A"/>
    <w:rsid w:val="00BC3740"/>
    <w:rsid w:val="00BC4205"/>
    <w:rsid w:val="00BC463B"/>
    <w:rsid w:val="00BC691F"/>
    <w:rsid w:val="00BC726F"/>
    <w:rsid w:val="00BD1FB3"/>
    <w:rsid w:val="00BD2044"/>
    <w:rsid w:val="00BD234E"/>
    <w:rsid w:val="00BD3699"/>
    <w:rsid w:val="00BD46A1"/>
    <w:rsid w:val="00BE4921"/>
    <w:rsid w:val="00BE7AFE"/>
    <w:rsid w:val="00BE7C25"/>
    <w:rsid w:val="00BF05D1"/>
    <w:rsid w:val="00BF0E9C"/>
    <w:rsid w:val="00BF2FDB"/>
    <w:rsid w:val="00BF3076"/>
    <w:rsid w:val="00BF336E"/>
    <w:rsid w:val="00BF5ED2"/>
    <w:rsid w:val="00BF739B"/>
    <w:rsid w:val="00C039A7"/>
    <w:rsid w:val="00C04C91"/>
    <w:rsid w:val="00C15C19"/>
    <w:rsid w:val="00C15D59"/>
    <w:rsid w:val="00C15EA7"/>
    <w:rsid w:val="00C22286"/>
    <w:rsid w:val="00C261CC"/>
    <w:rsid w:val="00C273DF"/>
    <w:rsid w:val="00C27D97"/>
    <w:rsid w:val="00C31048"/>
    <w:rsid w:val="00C3377A"/>
    <w:rsid w:val="00C34045"/>
    <w:rsid w:val="00C3559B"/>
    <w:rsid w:val="00C35CB9"/>
    <w:rsid w:val="00C40A47"/>
    <w:rsid w:val="00C418B1"/>
    <w:rsid w:val="00C51886"/>
    <w:rsid w:val="00C53D4E"/>
    <w:rsid w:val="00C56804"/>
    <w:rsid w:val="00C6146F"/>
    <w:rsid w:val="00C62E20"/>
    <w:rsid w:val="00C63F65"/>
    <w:rsid w:val="00C76F54"/>
    <w:rsid w:val="00C826E3"/>
    <w:rsid w:val="00C85DAA"/>
    <w:rsid w:val="00C877CD"/>
    <w:rsid w:val="00C90E93"/>
    <w:rsid w:val="00C91BBB"/>
    <w:rsid w:val="00C92038"/>
    <w:rsid w:val="00C92668"/>
    <w:rsid w:val="00C93527"/>
    <w:rsid w:val="00C94D22"/>
    <w:rsid w:val="00C973F4"/>
    <w:rsid w:val="00CA26DA"/>
    <w:rsid w:val="00CB0BAA"/>
    <w:rsid w:val="00CB5D59"/>
    <w:rsid w:val="00CB67C7"/>
    <w:rsid w:val="00CB720F"/>
    <w:rsid w:val="00CC008D"/>
    <w:rsid w:val="00CC057C"/>
    <w:rsid w:val="00CC0EA0"/>
    <w:rsid w:val="00CC2C5B"/>
    <w:rsid w:val="00CC5F29"/>
    <w:rsid w:val="00CC6F66"/>
    <w:rsid w:val="00CC7D51"/>
    <w:rsid w:val="00CD081B"/>
    <w:rsid w:val="00CD0A0F"/>
    <w:rsid w:val="00CD18FB"/>
    <w:rsid w:val="00CD2BFA"/>
    <w:rsid w:val="00CD3DC0"/>
    <w:rsid w:val="00CD7E7E"/>
    <w:rsid w:val="00CE625C"/>
    <w:rsid w:val="00CE6CD5"/>
    <w:rsid w:val="00CE7467"/>
    <w:rsid w:val="00CF0CED"/>
    <w:rsid w:val="00CF1741"/>
    <w:rsid w:val="00CF3FFF"/>
    <w:rsid w:val="00CF6DC6"/>
    <w:rsid w:val="00D01441"/>
    <w:rsid w:val="00D014B5"/>
    <w:rsid w:val="00D02069"/>
    <w:rsid w:val="00D0315E"/>
    <w:rsid w:val="00D05493"/>
    <w:rsid w:val="00D204A9"/>
    <w:rsid w:val="00D22F27"/>
    <w:rsid w:val="00D27C52"/>
    <w:rsid w:val="00D308FB"/>
    <w:rsid w:val="00D36EC0"/>
    <w:rsid w:val="00D467CC"/>
    <w:rsid w:val="00D5085E"/>
    <w:rsid w:val="00D517EB"/>
    <w:rsid w:val="00D51FB6"/>
    <w:rsid w:val="00D53C06"/>
    <w:rsid w:val="00D62822"/>
    <w:rsid w:val="00D62C89"/>
    <w:rsid w:val="00D62DAC"/>
    <w:rsid w:val="00D723A1"/>
    <w:rsid w:val="00D7516D"/>
    <w:rsid w:val="00D809E0"/>
    <w:rsid w:val="00D83359"/>
    <w:rsid w:val="00D84BC7"/>
    <w:rsid w:val="00D84D74"/>
    <w:rsid w:val="00D90225"/>
    <w:rsid w:val="00D9329D"/>
    <w:rsid w:val="00D94EA9"/>
    <w:rsid w:val="00DA0872"/>
    <w:rsid w:val="00DA0F2F"/>
    <w:rsid w:val="00DA1194"/>
    <w:rsid w:val="00DA6682"/>
    <w:rsid w:val="00DA74D2"/>
    <w:rsid w:val="00DB0305"/>
    <w:rsid w:val="00DB091D"/>
    <w:rsid w:val="00DB48F0"/>
    <w:rsid w:val="00DB78A4"/>
    <w:rsid w:val="00DC1EFD"/>
    <w:rsid w:val="00DC1F5E"/>
    <w:rsid w:val="00DC2F14"/>
    <w:rsid w:val="00DD06FF"/>
    <w:rsid w:val="00DD1562"/>
    <w:rsid w:val="00DD3EAA"/>
    <w:rsid w:val="00DD52CF"/>
    <w:rsid w:val="00DD5F72"/>
    <w:rsid w:val="00DE48D6"/>
    <w:rsid w:val="00DF151C"/>
    <w:rsid w:val="00DF7398"/>
    <w:rsid w:val="00E0546E"/>
    <w:rsid w:val="00E10071"/>
    <w:rsid w:val="00E110EF"/>
    <w:rsid w:val="00E11848"/>
    <w:rsid w:val="00E14B5F"/>
    <w:rsid w:val="00E207A9"/>
    <w:rsid w:val="00E22A97"/>
    <w:rsid w:val="00E237B3"/>
    <w:rsid w:val="00E26BAF"/>
    <w:rsid w:val="00E3007E"/>
    <w:rsid w:val="00E30733"/>
    <w:rsid w:val="00E30AFE"/>
    <w:rsid w:val="00E31677"/>
    <w:rsid w:val="00E34B86"/>
    <w:rsid w:val="00E35420"/>
    <w:rsid w:val="00E36B0F"/>
    <w:rsid w:val="00E36D86"/>
    <w:rsid w:val="00E4031B"/>
    <w:rsid w:val="00E45B5D"/>
    <w:rsid w:val="00E52947"/>
    <w:rsid w:val="00E556D0"/>
    <w:rsid w:val="00E612AF"/>
    <w:rsid w:val="00E6507F"/>
    <w:rsid w:val="00E77D24"/>
    <w:rsid w:val="00E804FA"/>
    <w:rsid w:val="00E818CA"/>
    <w:rsid w:val="00E82F68"/>
    <w:rsid w:val="00E8480C"/>
    <w:rsid w:val="00E90235"/>
    <w:rsid w:val="00E91D72"/>
    <w:rsid w:val="00E9775F"/>
    <w:rsid w:val="00EA03EC"/>
    <w:rsid w:val="00EA7E0B"/>
    <w:rsid w:val="00EB286A"/>
    <w:rsid w:val="00EB2DAA"/>
    <w:rsid w:val="00EB3623"/>
    <w:rsid w:val="00EC5AD8"/>
    <w:rsid w:val="00EC75AE"/>
    <w:rsid w:val="00EE3662"/>
    <w:rsid w:val="00EE529C"/>
    <w:rsid w:val="00EE5B44"/>
    <w:rsid w:val="00EE778E"/>
    <w:rsid w:val="00EF23CC"/>
    <w:rsid w:val="00EF303A"/>
    <w:rsid w:val="00EF4DB1"/>
    <w:rsid w:val="00EF575A"/>
    <w:rsid w:val="00EF6686"/>
    <w:rsid w:val="00F044C5"/>
    <w:rsid w:val="00F0480A"/>
    <w:rsid w:val="00F04902"/>
    <w:rsid w:val="00F06420"/>
    <w:rsid w:val="00F071E8"/>
    <w:rsid w:val="00F11977"/>
    <w:rsid w:val="00F12D86"/>
    <w:rsid w:val="00F13E79"/>
    <w:rsid w:val="00F16C78"/>
    <w:rsid w:val="00F17DF6"/>
    <w:rsid w:val="00F21F10"/>
    <w:rsid w:val="00F23A78"/>
    <w:rsid w:val="00F25A77"/>
    <w:rsid w:val="00F31474"/>
    <w:rsid w:val="00F3217C"/>
    <w:rsid w:val="00F364E3"/>
    <w:rsid w:val="00F375FF"/>
    <w:rsid w:val="00F37AAA"/>
    <w:rsid w:val="00F4049C"/>
    <w:rsid w:val="00F457CE"/>
    <w:rsid w:val="00F501DE"/>
    <w:rsid w:val="00F52629"/>
    <w:rsid w:val="00F53CC4"/>
    <w:rsid w:val="00F54BCE"/>
    <w:rsid w:val="00F5687F"/>
    <w:rsid w:val="00F607A3"/>
    <w:rsid w:val="00F63857"/>
    <w:rsid w:val="00F640E0"/>
    <w:rsid w:val="00F64742"/>
    <w:rsid w:val="00F712C2"/>
    <w:rsid w:val="00F7387B"/>
    <w:rsid w:val="00F73A81"/>
    <w:rsid w:val="00F7642A"/>
    <w:rsid w:val="00F8449C"/>
    <w:rsid w:val="00F868AB"/>
    <w:rsid w:val="00F90684"/>
    <w:rsid w:val="00F95B8C"/>
    <w:rsid w:val="00F96FE2"/>
    <w:rsid w:val="00F97C88"/>
    <w:rsid w:val="00FA0AC6"/>
    <w:rsid w:val="00FA34BB"/>
    <w:rsid w:val="00FB172D"/>
    <w:rsid w:val="00FB3EB5"/>
    <w:rsid w:val="00FB45A1"/>
    <w:rsid w:val="00FB6A55"/>
    <w:rsid w:val="00FC1C07"/>
    <w:rsid w:val="00FC6F43"/>
    <w:rsid w:val="00FD65ED"/>
    <w:rsid w:val="00FE1221"/>
    <w:rsid w:val="00FE643B"/>
    <w:rsid w:val="00FF6C73"/>
    <w:rsid w:val="00FF773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410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C1BB2"/>
    <w:pPr>
      <w:spacing w:before="120" w:after="120" w:line="276" w:lineRule="auto"/>
      <w:jc w:val="both"/>
    </w:pPr>
    <w:rPr>
      <w:rFonts w:ascii="Verdana" w:hAnsi="Verdana"/>
      <w:sz w:val="18"/>
      <w:szCs w:val="18"/>
    </w:rPr>
  </w:style>
  <w:style w:type="paragraph" w:styleId="Nadpis1">
    <w:name w:val="heading 1"/>
    <w:basedOn w:val="Normln"/>
    <w:next w:val="Normln"/>
    <w:link w:val="Nadpis1Char"/>
    <w:autoRedefine/>
    <w:uiPriority w:val="9"/>
    <w:qFormat/>
    <w:rsid w:val="006E4B4E"/>
    <w:pPr>
      <w:pageBreakBefore/>
      <w:numPr>
        <w:numId w:val="7"/>
      </w:numPr>
      <w:autoSpaceDE w:val="0"/>
      <w:autoSpaceDN w:val="0"/>
      <w:adjustRightInd w:val="0"/>
      <w:ind w:right="6"/>
      <w:outlineLvl w:val="0"/>
    </w:pPr>
    <w:rPr>
      <w:rFonts w:eastAsiaTheme="majorEastAsia" w:cstheme="majorBidi"/>
      <w:b/>
      <w:color w:val="FFFFFF" w:themeColor="background1"/>
      <w:sz w:val="22"/>
      <w:szCs w:val="22"/>
      <w:lang w:eastAsia="en-US"/>
    </w:rPr>
  </w:style>
  <w:style w:type="paragraph" w:styleId="Nadpis2">
    <w:name w:val="heading 2"/>
    <w:basedOn w:val="Nadpis1"/>
    <w:next w:val="Normln"/>
    <w:link w:val="Nadpis2Char"/>
    <w:autoRedefine/>
    <w:uiPriority w:val="9"/>
    <w:qFormat/>
    <w:rsid w:val="008E4A17"/>
    <w:pPr>
      <w:keepLines/>
      <w:pageBreakBefore w:val="0"/>
      <w:numPr>
        <w:numId w:val="6"/>
      </w:numPr>
      <w:spacing w:before="480" w:after="360"/>
      <w:ind w:left="357" w:hanging="357"/>
      <w:outlineLvl w:val="1"/>
    </w:pPr>
    <w:rPr>
      <w:caps/>
      <w:color w:val="auto"/>
      <w:sz w:val="20"/>
      <w:szCs w:val="18"/>
    </w:rPr>
  </w:style>
  <w:style w:type="paragraph" w:styleId="Nadpis3">
    <w:name w:val="heading 3"/>
    <w:basedOn w:val="Nadpis2"/>
    <w:next w:val="Normln"/>
    <w:link w:val="Nadpis3Char"/>
    <w:autoRedefine/>
    <w:uiPriority w:val="99"/>
    <w:qFormat/>
    <w:rsid w:val="007E5310"/>
    <w:pPr>
      <w:keepLines w:val="0"/>
      <w:numPr>
        <w:ilvl w:val="2"/>
      </w:numPr>
      <w:outlineLvl w:val="2"/>
    </w:pPr>
    <w:rPr>
      <w:sz w:val="18"/>
    </w:rPr>
  </w:style>
  <w:style w:type="paragraph" w:styleId="Nadpis4">
    <w:name w:val="heading 4"/>
    <w:basedOn w:val="Normln"/>
    <w:next w:val="Normln"/>
    <w:link w:val="Nadpis4Char"/>
    <w:unhideWhenUsed/>
    <w:qFormat/>
    <w:rsid w:val="00C85DAA"/>
    <w:pPr>
      <w:keepNext/>
      <w:keepLines/>
      <w:numPr>
        <w:ilvl w:val="3"/>
        <w:numId w:val="3"/>
      </w:numPr>
      <w:spacing w:before="200"/>
      <w:outlineLvl w:val="3"/>
    </w:pPr>
    <w:rPr>
      <w:rFonts w:eastAsiaTheme="majorEastAsia" w:cstheme="majorBidi"/>
      <w:b/>
      <w:bCs/>
      <w:i/>
      <w:color w:val="006600"/>
      <w:sz w:val="16"/>
    </w:rPr>
  </w:style>
  <w:style w:type="paragraph" w:styleId="Nadpis5">
    <w:name w:val="heading 5"/>
    <w:basedOn w:val="Normln"/>
    <w:next w:val="Normln"/>
    <w:link w:val="Nadpis5Char"/>
    <w:unhideWhenUsed/>
    <w:qFormat/>
    <w:rsid w:val="00A13051"/>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A13051"/>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A13051"/>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A13051"/>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A13051"/>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0401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Odsazen">
    <w:name w:val="Normální  + Odsazení"/>
    <w:basedOn w:val="Normln"/>
    <w:rsid w:val="005435D2"/>
    <w:pPr>
      <w:numPr>
        <w:numId w:val="1"/>
      </w:numPr>
    </w:pPr>
    <w:rPr>
      <w:sz w:val="20"/>
    </w:rPr>
  </w:style>
  <w:style w:type="paragraph" w:styleId="Zpat">
    <w:name w:val="footer"/>
    <w:basedOn w:val="Normln"/>
    <w:link w:val="ZpatChar"/>
    <w:rsid w:val="00690677"/>
    <w:pPr>
      <w:tabs>
        <w:tab w:val="center" w:pos="4536"/>
        <w:tab w:val="right" w:pos="9072"/>
      </w:tabs>
    </w:pPr>
  </w:style>
  <w:style w:type="character" w:styleId="slostrnky">
    <w:name w:val="page number"/>
    <w:basedOn w:val="Standardnpsmoodstavce"/>
    <w:rsid w:val="00690677"/>
  </w:style>
  <w:style w:type="paragraph" w:styleId="Zhlav">
    <w:name w:val="header"/>
    <w:basedOn w:val="Normln"/>
    <w:link w:val="ZhlavChar"/>
    <w:rsid w:val="009A476F"/>
    <w:pPr>
      <w:tabs>
        <w:tab w:val="center" w:pos="4536"/>
        <w:tab w:val="right" w:pos="9072"/>
      </w:tabs>
    </w:pPr>
  </w:style>
  <w:style w:type="paragraph" w:styleId="Prosttext">
    <w:name w:val="Plain Text"/>
    <w:basedOn w:val="Normln"/>
    <w:link w:val="ProsttextChar"/>
    <w:uiPriority w:val="99"/>
    <w:rsid w:val="00844096"/>
    <w:rPr>
      <w:rFonts w:ascii="Courier New" w:hAnsi="Courier New" w:cs="Courier New"/>
      <w:sz w:val="20"/>
      <w:szCs w:val="20"/>
    </w:rPr>
  </w:style>
  <w:style w:type="table" w:styleId="Webovtabulka2">
    <w:name w:val="Table Web 2"/>
    <w:basedOn w:val="Normlntabulka"/>
    <w:rsid w:val="003A00F2"/>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652782"/>
    <w:pPr>
      <w:autoSpaceDE w:val="0"/>
      <w:autoSpaceDN w:val="0"/>
      <w:adjustRightInd w:val="0"/>
    </w:pPr>
    <w:rPr>
      <w:rFonts w:ascii="Arial" w:hAnsi="Arial" w:cs="Arial"/>
      <w:color w:val="000000"/>
      <w:sz w:val="24"/>
      <w:szCs w:val="24"/>
    </w:rPr>
  </w:style>
  <w:style w:type="character" w:customStyle="1" w:styleId="ProsttextChar">
    <w:name w:val="Prostý text Char"/>
    <w:basedOn w:val="Standardnpsmoodstavce"/>
    <w:link w:val="Prosttext"/>
    <w:uiPriority w:val="99"/>
    <w:rsid w:val="00652782"/>
    <w:rPr>
      <w:rFonts w:ascii="Courier New" w:hAnsi="Courier New" w:cs="Courier New"/>
    </w:rPr>
  </w:style>
  <w:style w:type="paragraph" w:styleId="Odstavecseseznamem">
    <w:name w:val="List Paragraph"/>
    <w:aliases w:val="Nad,Odstavec cíl se seznamem,Odstavec se seznamem5,Odstavec_muj"/>
    <w:basedOn w:val="Normln"/>
    <w:link w:val="OdstavecseseznamemChar"/>
    <w:uiPriority w:val="99"/>
    <w:qFormat/>
    <w:rsid w:val="009418F4"/>
    <w:pPr>
      <w:ind w:left="720"/>
      <w:contextualSpacing/>
    </w:pPr>
  </w:style>
  <w:style w:type="character" w:customStyle="1" w:styleId="Nadpis1Char">
    <w:name w:val="Nadpis 1 Char"/>
    <w:basedOn w:val="Standardnpsmoodstavce"/>
    <w:link w:val="Nadpis1"/>
    <w:uiPriority w:val="99"/>
    <w:rsid w:val="006E4B4E"/>
    <w:rPr>
      <w:rFonts w:ascii="Verdana" w:eastAsiaTheme="majorEastAsia" w:hAnsi="Verdana" w:cstheme="majorBidi"/>
      <w:b/>
      <w:color w:val="FFFFFF" w:themeColor="background1"/>
      <w:sz w:val="22"/>
      <w:szCs w:val="22"/>
      <w:lang w:eastAsia="en-US"/>
    </w:rPr>
  </w:style>
  <w:style w:type="character" w:customStyle="1" w:styleId="Nadpis2Char">
    <w:name w:val="Nadpis 2 Char"/>
    <w:basedOn w:val="Standardnpsmoodstavce"/>
    <w:link w:val="Nadpis2"/>
    <w:uiPriority w:val="9"/>
    <w:rsid w:val="008E4A17"/>
    <w:rPr>
      <w:rFonts w:ascii="Verdana" w:eastAsiaTheme="majorEastAsia" w:hAnsi="Verdana" w:cstheme="majorBidi"/>
      <w:b/>
      <w:caps/>
      <w:szCs w:val="18"/>
      <w:lang w:eastAsia="en-US"/>
    </w:rPr>
  </w:style>
  <w:style w:type="character" w:customStyle="1" w:styleId="Nadpis3Char">
    <w:name w:val="Nadpis 3 Char"/>
    <w:basedOn w:val="Standardnpsmoodstavce"/>
    <w:link w:val="Nadpis3"/>
    <w:uiPriority w:val="99"/>
    <w:rsid w:val="007E5310"/>
    <w:rPr>
      <w:rFonts w:ascii="Verdana" w:eastAsiaTheme="majorEastAsia" w:hAnsi="Verdana" w:cstheme="majorBidi"/>
      <w:b/>
      <w:caps/>
      <w:sz w:val="18"/>
      <w:szCs w:val="18"/>
      <w:lang w:eastAsia="en-US"/>
    </w:rPr>
  </w:style>
  <w:style w:type="paragraph" w:styleId="Nzev">
    <w:name w:val="Title"/>
    <w:basedOn w:val="Nadpis3"/>
    <w:next w:val="Normln"/>
    <w:link w:val="NzevChar"/>
    <w:uiPriority w:val="99"/>
    <w:qFormat/>
    <w:rsid w:val="009418F4"/>
    <w:pPr>
      <w:numPr>
        <w:ilvl w:val="0"/>
        <w:numId w:val="0"/>
      </w:numPr>
      <w:ind w:left="864" w:hanging="864"/>
    </w:pPr>
    <w:rPr>
      <w:sz w:val="24"/>
      <w:u w:val="single"/>
    </w:rPr>
  </w:style>
  <w:style w:type="character" w:customStyle="1" w:styleId="NzevChar">
    <w:name w:val="Název Char"/>
    <w:basedOn w:val="Standardnpsmoodstavce"/>
    <w:link w:val="Nzev"/>
    <w:uiPriority w:val="99"/>
    <w:rsid w:val="009418F4"/>
    <w:rPr>
      <w:rFonts w:ascii="Verdana" w:hAnsi="Verdana" w:cs="Arial"/>
      <w:b/>
      <w:bCs/>
      <w:sz w:val="24"/>
      <w:szCs w:val="18"/>
      <w:u w:val="single"/>
    </w:rPr>
  </w:style>
  <w:style w:type="character" w:styleId="Hypertextovodkaz">
    <w:name w:val="Hyperlink"/>
    <w:uiPriority w:val="99"/>
    <w:rsid w:val="004D5AB0"/>
    <w:rPr>
      <w:color w:val="0000FF"/>
      <w:u w:val="single"/>
    </w:rPr>
  </w:style>
  <w:style w:type="paragraph" w:customStyle="1" w:styleId="Textodstavce">
    <w:name w:val="Text odstavce"/>
    <w:basedOn w:val="Normln"/>
    <w:rsid w:val="00E110EF"/>
    <w:pPr>
      <w:numPr>
        <w:ilvl w:val="6"/>
        <w:numId w:val="2"/>
      </w:numPr>
      <w:tabs>
        <w:tab w:val="left" w:pos="851"/>
      </w:tabs>
      <w:outlineLvl w:val="6"/>
    </w:pPr>
    <w:rPr>
      <w:szCs w:val="20"/>
    </w:rPr>
  </w:style>
  <w:style w:type="paragraph" w:customStyle="1" w:styleId="Textbodu">
    <w:name w:val="Text bodu"/>
    <w:basedOn w:val="Normln"/>
    <w:rsid w:val="00E110EF"/>
    <w:pPr>
      <w:numPr>
        <w:ilvl w:val="8"/>
        <w:numId w:val="2"/>
      </w:numPr>
      <w:outlineLvl w:val="8"/>
    </w:pPr>
    <w:rPr>
      <w:szCs w:val="20"/>
    </w:rPr>
  </w:style>
  <w:style w:type="paragraph" w:customStyle="1" w:styleId="Textpsmene">
    <w:name w:val="Text písmene"/>
    <w:basedOn w:val="Normln"/>
    <w:rsid w:val="00E110EF"/>
    <w:pPr>
      <w:numPr>
        <w:ilvl w:val="7"/>
        <w:numId w:val="2"/>
      </w:numPr>
      <w:outlineLvl w:val="7"/>
    </w:pPr>
    <w:rPr>
      <w:szCs w:val="20"/>
    </w:rPr>
  </w:style>
  <w:style w:type="paragraph" w:styleId="Zkladntextodsazen2">
    <w:name w:val="Body Text Indent 2"/>
    <w:basedOn w:val="Normln"/>
    <w:link w:val="Zkladntextodsazen2Char"/>
    <w:rsid w:val="00E110EF"/>
    <w:pPr>
      <w:ind w:left="540"/>
    </w:pPr>
    <w:rPr>
      <w:rFonts w:ascii="Garamond" w:hAnsi="Garamond"/>
      <w:szCs w:val="20"/>
    </w:rPr>
  </w:style>
  <w:style w:type="character" w:customStyle="1" w:styleId="Zkladntextodsazen2Char">
    <w:name w:val="Základní text odsazený 2 Char"/>
    <w:basedOn w:val="Standardnpsmoodstavce"/>
    <w:link w:val="Zkladntextodsazen2"/>
    <w:rsid w:val="00E110EF"/>
    <w:rPr>
      <w:rFonts w:ascii="Garamond" w:hAnsi="Garamond"/>
      <w:sz w:val="24"/>
    </w:rPr>
  </w:style>
  <w:style w:type="paragraph" w:styleId="Textkomente">
    <w:name w:val="annotation text"/>
    <w:basedOn w:val="Normln"/>
    <w:link w:val="TextkomenteChar"/>
    <w:uiPriority w:val="99"/>
    <w:rsid w:val="0012102A"/>
    <w:rPr>
      <w:sz w:val="20"/>
      <w:szCs w:val="20"/>
    </w:rPr>
  </w:style>
  <w:style w:type="character" w:customStyle="1" w:styleId="TextkomenteChar">
    <w:name w:val="Text komentáře Char"/>
    <w:basedOn w:val="Standardnpsmoodstavce"/>
    <w:link w:val="Textkomente"/>
    <w:uiPriority w:val="99"/>
    <w:rsid w:val="0012102A"/>
  </w:style>
  <w:style w:type="paragraph" w:styleId="Nadpisobsahu">
    <w:name w:val="TOC Heading"/>
    <w:basedOn w:val="Nadpis1"/>
    <w:next w:val="Normln"/>
    <w:uiPriority w:val="39"/>
    <w:semiHidden/>
    <w:unhideWhenUsed/>
    <w:qFormat/>
    <w:rsid w:val="00461284"/>
    <w:pPr>
      <w:keepLines/>
      <w:autoSpaceDE/>
      <w:autoSpaceDN/>
      <w:adjustRightInd/>
      <w:spacing w:before="480"/>
      <w:ind w:left="0" w:right="0" w:firstLine="0"/>
      <w:jc w:val="left"/>
      <w:outlineLvl w:val="9"/>
    </w:pPr>
    <w:rPr>
      <w:rFonts w:asciiTheme="majorHAnsi" w:hAnsiTheme="majorHAnsi"/>
      <w:color w:val="365F91" w:themeColor="accent1" w:themeShade="BF"/>
      <w:sz w:val="28"/>
      <w:szCs w:val="28"/>
    </w:rPr>
  </w:style>
  <w:style w:type="paragraph" w:styleId="Obsah2">
    <w:name w:val="toc 2"/>
    <w:basedOn w:val="Normln"/>
    <w:next w:val="Normln"/>
    <w:autoRedefine/>
    <w:uiPriority w:val="39"/>
    <w:rsid w:val="00720F9E"/>
    <w:pPr>
      <w:spacing w:after="100"/>
      <w:ind w:left="240"/>
    </w:pPr>
  </w:style>
  <w:style w:type="paragraph" w:styleId="Textbubliny">
    <w:name w:val="Balloon Text"/>
    <w:basedOn w:val="Normln"/>
    <w:link w:val="TextbublinyChar"/>
    <w:rsid w:val="00461284"/>
    <w:rPr>
      <w:rFonts w:ascii="Tahoma" w:hAnsi="Tahoma" w:cs="Tahoma"/>
      <w:sz w:val="16"/>
      <w:szCs w:val="16"/>
    </w:rPr>
  </w:style>
  <w:style w:type="character" w:customStyle="1" w:styleId="TextbublinyChar">
    <w:name w:val="Text bubliny Char"/>
    <w:basedOn w:val="Standardnpsmoodstavce"/>
    <w:link w:val="Textbubliny"/>
    <w:rsid w:val="00461284"/>
    <w:rPr>
      <w:rFonts w:ascii="Tahoma" w:hAnsi="Tahoma" w:cs="Tahoma"/>
      <w:sz w:val="16"/>
      <w:szCs w:val="16"/>
    </w:rPr>
  </w:style>
  <w:style w:type="paragraph" w:styleId="Obsah1">
    <w:name w:val="toc 1"/>
    <w:basedOn w:val="Normln"/>
    <w:next w:val="Normln"/>
    <w:autoRedefine/>
    <w:uiPriority w:val="39"/>
    <w:rsid w:val="008E4A17"/>
    <w:pPr>
      <w:tabs>
        <w:tab w:val="right" w:leader="dot" w:pos="9059"/>
      </w:tabs>
      <w:spacing w:after="100"/>
    </w:pPr>
    <w:rPr>
      <w:caps/>
    </w:rPr>
  </w:style>
  <w:style w:type="character" w:customStyle="1" w:styleId="Nadpis4Char">
    <w:name w:val="Nadpis 4 Char"/>
    <w:basedOn w:val="Standardnpsmoodstavce"/>
    <w:link w:val="Nadpis4"/>
    <w:rsid w:val="00C85DAA"/>
    <w:rPr>
      <w:rFonts w:ascii="Verdana" w:eastAsiaTheme="majorEastAsia" w:hAnsi="Verdana" w:cstheme="majorBidi"/>
      <w:b/>
      <w:bCs/>
      <w:i/>
      <w:color w:val="006600"/>
      <w:sz w:val="16"/>
      <w:szCs w:val="18"/>
    </w:rPr>
  </w:style>
  <w:style w:type="character" w:customStyle="1" w:styleId="Nadpis5Char">
    <w:name w:val="Nadpis 5 Char"/>
    <w:basedOn w:val="Standardnpsmoodstavce"/>
    <w:link w:val="Nadpis5"/>
    <w:rsid w:val="00A13051"/>
    <w:rPr>
      <w:rFonts w:asciiTheme="majorHAnsi" w:eastAsiaTheme="majorEastAsia" w:hAnsiTheme="majorHAnsi" w:cstheme="majorBidi"/>
      <w:color w:val="243F60" w:themeColor="accent1" w:themeShade="7F"/>
      <w:sz w:val="18"/>
      <w:szCs w:val="18"/>
    </w:rPr>
  </w:style>
  <w:style w:type="character" w:customStyle="1" w:styleId="Nadpis6Char">
    <w:name w:val="Nadpis 6 Char"/>
    <w:basedOn w:val="Standardnpsmoodstavce"/>
    <w:link w:val="Nadpis6"/>
    <w:semiHidden/>
    <w:rsid w:val="00A13051"/>
    <w:rPr>
      <w:rFonts w:asciiTheme="majorHAnsi" w:eastAsiaTheme="majorEastAsia" w:hAnsiTheme="majorHAnsi" w:cstheme="majorBidi"/>
      <w:i/>
      <w:iCs/>
      <w:color w:val="243F60" w:themeColor="accent1" w:themeShade="7F"/>
      <w:sz w:val="18"/>
      <w:szCs w:val="18"/>
    </w:rPr>
  </w:style>
  <w:style w:type="character" w:customStyle="1" w:styleId="Nadpis7Char">
    <w:name w:val="Nadpis 7 Char"/>
    <w:basedOn w:val="Standardnpsmoodstavce"/>
    <w:link w:val="Nadpis7"/>
    <w:semiHidden/>
    <w:rsid w:val="00A13051"/>
    <w:rPr>
      <w:rFonts w:asciiTheme="majorHAnsi" w:eastAsiaTheme="majorEastAsia" w:hAnsiTheme="majorHAnsi" w:cstheme="majorBidi"/>
      <w:i/>
      <w:iCs/>
      <w:color w:val="404040" w:themeColor="text1" w:themeTint="BF"/>
      <w:sz w:val="18"/>
      <w:szCs w:val="18"/>
    </w:rPr>
  </w:style>
  <w:style w:type="character" w:customStyle="1" w:styleId="Nadpis8Char">
    <w:name w:val="Nadpis 8 Char"/>
    <w:basedOn w:val="Standardnpsmoodstavce"/>
    <w:link w:val="Nadpis8"/>
    <w:semiHidden/>
    <w:rsid w:val="00A13051"/>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semiHidden/>
    <w:rsid w:val="00A13051"/>
    <w:rPr>
      <w:rFonts w:asciiTheme="majorHAnsi" w:eastAsiaTheme="majorEastAsia" w:hAnsiTheme="majorHAnsi" w:cstheme="majorBidi"/>
      <w:i/>
      <w:iCs/>
      <w:color w:val="404040" w:themeColor="text1" w:themeTint="BF"/>
    </w:rPr>
  </w:style>
  <w:style w:type="character" w:styleId="Odkaznakoment">
    <w:name w:val="annotation reference"/>
    <w:basedOn w:val="Standardnpsmoodstavce"/>
    <w:rsid w:val="000C2F9C"/>
    <w:rPr>
      <w:sz w:val="16"/>
      <w:szCs w:val="16"/>
    </w:rPr>
  </w:style>
  <w:style w:type="paragraph" w:styleId="Pedmtkomente">
    <w:name w:val="annotation subject"/>
    <w:basedOn w:val="Textkomente"/>
    <w:next w:val="Textkomente"/>
    <w:link w:val="PedmtkomenteChar"/>
    <w:rsid w:val="000C2F9C"/>
    <w:rPr>
      <w:b/>
      <w:bCs/>
    </w:rPr>
  </w:style>
  <w:style w:type="character" w:customStyle="1" w:styleId="PedmtkomenteChar">
    <w:name w:val="Předmět komentáře Char"/>
    <w:basedOn w:val="TextkomenteChar"/>
    <w:link w:val="Pedmtkomente"/>
    <w:rsid w:val="000C2F9C"/>
    <w:rPr>
      <w:b/>
      <w:bCs/>
    </w:rPr>
  </w:style>
  <w:style w:type="character" w:customStyle="1" w:styleId="OdstavecseseznamemChar">
    <w:name w:val="Odstavec se seznamem Char"/>
    <w:aliases w:val="Nad Char,Odstavec cíl se seznamem Char,Odstavec se seznamem5 Char,Odstavec_muj Char"/>
    <w:basedOn w:val="Standardnpsmoodstavce"/>
    <w:link w:val="Odstavecseseznamem"/>
    <w:uiPriority w:val="99"/>
    <w:locked/>
    <w:rsid w:val="005D4B6D"/>
    <w:rPr>
      <w:sz w:val="24"/>
      <w:szCs w:val="24"/>
    </w:rPr>
  </w:style>
  <w:style w:type="paragraph" w:styleId="Textpoznpodarou">
    <w:name w:val="footnote text"/>
    <w:basedOn w:val="Normln"/>
    <w:link w:val="TextpoznpodarouChar"/>
    <w:uiPriority w:val="99"/>
    <w:unhideWhenUsed/>
    <w:rsid w:val="005D4B6D"/>
    <w:pPr>
      <w:ind w:firstLine="567"/>
    </w:pPr>
    <w:rPr>
      <w:rFonts w:asciiTheme="minorHAnsi" w:eastAsiaTheme="minorHAnsi" w:hAnsiTheme="minorHAnsi" w:cstheme="minorBidi"/>
      <w:sz w:val="16"/>
      <w:szCs w:val="20"/>
      <w:lang w:eastAsia="en-US"/>
    </w:rPr>
  </w:style>
  <w:style w:type="character" w:customStyle="1" w:styleId="TextpoznpodarouChar">
    <w:name w:val="Text pozn. pod čarou Char"/>
    <w:basedOn w:val="Standardnpsmoodstavce"/>
    <w:link w:val="Textpoznpodarou"/>
    <w:uiPriority w:val="99"/>
    <w:rsid w:val="005D4B6D"/>
    <w:rPr>
      <w:rFonts w:asciiTheme="minorHAnsi" w:eastAsiaTheme="minorHAnsi" w:hAnsiTheme="minorHAnsi" w:cstheme="minorBidi"/>
      <w:sz w:val="16"/>
      <w:lang w:eastAsia="en-US"/>
    </w:rPr>
  </w:style>
  <w:style w:type="character" w:styleId="Znakapoznpodarou">
    <w:name w:val="footnote reference"/>
    <w:basedOn w:val="Standardnpsmoodstavce"/>
    <w:uiPriority w:val="99"/>
    <w:unhideWhenUsed/>
    <w:rsid w:val="005D4B6D"/>
    <w:rPr>
      <w:vertAlign w:val="superscript"/>
    </w:rPr>
  </w:style>
  <w:style w:type="character" w:customStyle="1" w:styleId="ZhlavChar">
    <w:name w:val="Záhlaví Char"/>
    <w:basedOn w:val="Standardnpsmoodstavce"/>
    <w:link w:val="Zhlav"/>
    <w:rsid w:val="00B459E6"/>
    <w:rPr>
      <w:rFonts w:ascii="Verdana" w:hAnsi="Verdana"/>
      <w:sz w:val="18"/>
      <w:szCs w:val="18"/>
    </w:rPr>
  </w:style>
  <w:style w:type="character" w:customStyle="1" w:styleId="ZpatChar">
    <w:name w:val="Zápatí Char"/>
    <w:basedOn w:val="Standardnpsmoodstavce"/>
    <w:link w:val="Zpat"/>
    <w:rsid w:val="00B459E6"/>
    <w:rPr>
      <w:rFonts w:ascii="Verdana" w:hAnsi="Verdana"/>
      <w:sz w:val="18"/>
      <w:szCs w:val="18"/>
    </w:rPr>
  </w:style>
  <w:style w:type="paragraph" w:styleId="Obsah3">
    <w:name w:val="toc 3"/>
    <w:basedOn w:val="Normln"/>
    <w:next w:val="Normln"/>
    <w:autoRedefine/>
    <w:uiPriority w:val="39"/>
    <w:rsid w:val="00834ED2"/>
    <w:pPr>
      <w:spacing w:after="100"/>
      <w:ind w:left="360"/>
    </w:pPr>
  </w:style>
  <w:style w:type="paragraph" w:styleId="Obsah4">
    <w:name w:val="toc 4"/>
    <w:basedOn w:val="Normln"/>
    <w:next w:val="Normln"/>
    <w:autoRedefine/>
    <w:rsid w:val="007C1BCE"/>
    <w:pPr>
      <w:ind w:left="540"/>
    </w:pPr>
  </w:style>
  <w:style w:type="paragraph" w:styleId="Obsah5">
    <w:name w:val="toc 5"/>
    <w:basedOn w:val="Normln"/>
    <w:next w:val="Normln"/>
    <w:autoRedefine/>
    <w:rsid w:val="007C1BCE"/>
    <w:pPr>
      <w:ind w:left="720"/>
    </w:pPr>
  </w:style>
  <w:style w:type="paragraph" w:styleId="Obsah6">
    <w:name w:val="toc 6"/>
    <w:basedOn w:val="Normln"/>
    <w:next w:val="Normln"/>
    <w:autoRedefine/>
    <w:rsid w:val="007C1BCE"/>
    <w:pPr>
      <w:ind w:left="900"/>
    </w:pPr>
  </w:style>
  <w:style w:type="paragraph" w:styleId="Obsah7">
    <w:name w:val="toc 7"/>
    <w:basedOn w:val="Normln"/>
    <w:next w:val="Normln"/>
    <w:autoRedefine/>
    <w:rsid w:val="007C1BCE"/>
    <w:pPr>
      <w:ind w:left="1080"/>
    </w:pPr>
  </w:style>
  <w:style w:type="paragraph" w:styleId="Obsah8">
    <w:name w:val="toc 8"/>
    <w:basedOn w:val="Normln"/>
    <w:next w:val="Normln"/>
    <w:autoRedefine/>
    <w:rsid w:val="007C1BCE"/>
    <w:pPr>
      <w:ind w:left="1260"/>
    </w:pPr>
  </w:style>
  <w:style w:type="paragraph" w:styleId="Obsah9">
    <w:name w:val="toc 9"/>
    <w:basedOn w:val="Normln"/>
    <w:next w:val="Normln"/>
    <w:autoRedefine/>
    <w:rsid w:val="007C1BCE"/>
    <w:pPr>
      <w:ind w:left="1440"/>
    </w:pPr>
  </w:style>
  <w:style w:type="paragraph" w:customStyle="1" w:styleId="Cislovani1">
    <w:name w:val="Cislovani_1"/>
    <w:basedOn w:val="Odstavecseseznamem"/>
    <w:next w:val="Normln"/>
    <w:qFormat/>
    <w:rsid w:val="00A833B3"/>
    <w:pPr>
      <w:keepLines/>
      <w:widowControl w:val="0"/>
      <w:numPr>
        <w:numId w:val="5"/>
      </w:numPr>
      <w:ind w:left="425" w:hanging="357"/>
      <w:contextualSpacing w:val="0"/>
    </w:pPr>
    <w:rPr>
      <w:rFonts w:cs="Arial"/>
    </w:rPr>
  </w:style>
  <w:style w:type="paragraph" w:customStyle="1" w:styleId="Odrazka1">
    <w:name w:val="Odrazka_1"/>
    <w:basedOn w:val="Odstavecseseznamem"/>
    <w:qFormat/>
    <w:rsid w:val="00230C6C"/>
    <w:pPr>
      <w:numPr>
        <w:numId w:val="4"/>
      </w:numPr>
      <w:contextualSpacing w:val="0"/>
    </w:pPr>
  </w:style>
  <w:style w:type="paragraph" w:customStyle="1" w:styleId="Odrazka2">
    <w:name w:val="Odrazka_2"/>
    <w:basedOn w:val="Odrazka1"/>
    <w:next w:val="Normln"/>
    <w:qFormat/>
    <w:rsid w:val="00A833B3"/>
    <w:pPr>
      <w:numPr>
        <w:ilvl w:val="1"/>
      </w:numPr>
    </w:pPr>
  </w:style>
  <w:style w:type="paragraph" w:styleId="Zkladntext">
    <w:name w:val="Body Text"/>
    <w:basedOn w:val="Normln"/>
    <w:link w:val="ZkladntextChar"/>
    <w:unhideWhenUsed/>
    <w:rsid w:val="008C1BB2"/>
    <w:pPr>
      <w:keepNext/>
      <w:spacing w:before="0" w:line="240" w:lineRule="auto"/>
      <w:ind w:firstLine="567"/>
    </w:pPr>
    <w:rPr>
      <w:rFonts w:asciiTheme="minorHAnsi" w:eastAsiaTheme="minorHAnsi" w:hAnsiTheme="minorHAnsi" w:cstheme="minorBidi"/>
      <w:sz w:val="22"/>
      <w:szCs w:val="22"/>
      <w:lang w:eastAsia="en-US"/>
    </w:rPr>
  </w:style>
  <w:style w:type="character" w:customStyle="1" w:styleId="ZkladntextChar">
    <w:name w:val="Základní text Char"/>
    <w:basedOn w:val="Standardnpsmoodstavce"/>
    <w:link w:val="Zkladntext"/>
    <w:rsid w:val="008C1BB2"/>
    <w:rPr>
      <w:rFonts w:asciiTheme="minorHAnsi" w:eastAsiaTheme="minorHAnsi" w:hAnsiTheme="minorHAnsi" w:cstheme="minorBidi"/>
      <w:sz w:val="22"/>
      <w:szCs w:val="22"/>
      <w:lang w:eastAsia="en-US"/>
    </w:rPr>
  </w:style>
  <w:style w:type="paragraph" w:customStyle="1" w:styleId="Textvtabulce">
    <w:name w:val="Text v tabulce"/>
    <w:basedOn w:val="Normln"/>
    <w:rsid w:val="008C1BB2"/>
    <w:pPr>
      <w:spacing w:before="0" w:after="0" w:line="240" w:lineRule="auto"/>
      <w:jc w:val="left"/>
    </w:pPr>
    <w:rPr>
      <w:rFonts w:ascii="Times New Roman" w:hAnsi="Times New Roman"/>
      <w:sz w:val="22"/>
      <w:szCs w:val="20"/>
    </w:rPr>
  </w:style>
  <w:style w:type="character" w:styleId="Zstupntext">
    <w:name w:val="Placeholder Text"/>
    <w:basedOn w:val="Standardnpsmoodstavce"/>
    <w:uiPriority w:val="99"/>
    <w:semiHidden/>
    <w:rsid w:val="00C3377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4003">
      <w:bodyDiv w:val="1"/>
      <w:marLeft w:val="0"/>
      <w:marRight w:val="0"/>
      <w:marTop w:val="0"/>
      <w:marBottom w:val="0"/>
      <w:divBdr>
        <w:top w:val="none" w:sz="0" w:space="0" w:color="auto"/>
        <w:left w:val="none" w:sz="0" w:space="0" w:color="auto"/>
        <w:bottom w:val="none" w:sz="0" w:space="0" w:color="auto"/>
        <w:right w:val="none" w:sz="0" w:space="0" w:color="auto"/>
      </w:divBdr>
    </w:div>
    <w:div w:id="45419902">
      <w:bodyDiv w:val="1"/>
      <w:marLeft w:val="0"/>
      <w:marRight w:val="0"/>
      <w:marTop w:val="0"/>
      <w:marBottom w:val="0"/>
      <w:divBdr>
        <w:top w:val="none" w:sz="0" w:space="0" w:color="auto"/>
        <w:left w:val="none" w:sz="0" w:space="0" w:color="auto"/>
        <w:bottom w:val="none" w:sz="0" w:space="0" w:color="auto"/>
        <w:right w:val="none" w:sz="0" w:space="0" w:color="auto"/>
      </w:divBdr>
    </w:div>
    <w:div w:id="77410809">
      <w:bodyDiv w:val="1"/>
      <w:marLeft w:val="0"/>
      <w:marRight w:val="0"/>
      <w:marTop w:val="0"/>
      <w:marBottom w:val="0"/>
      <w:divBdr>
        <w:top w:val="none" w:sz="0" w:space="0" w:color="auto"/>
        <w:left w:val="none" w:sz="0" w:space="0" w:color="auto"/>
        <w:bottom w:val="none" w:sz="0" w:space="0" w:color="auto"/>
        <w:right w:val="none" w:sz="0" w:space="0" w:color="auto"/>
      </w:divBdr>
    </w:div>
    <w:div w:id="80420195">
      <w:bodyDiv w:val="1"/>
      <w:marLeft w:val="0"/>
      <w:marRight w:val="0"/>
      <w:marTop w:val="0"/>
      <w:marBottom w:val="0"/>
      <w:divBdr>
        <w:top w:val="none" w:sz="0" w:space="0" w:color="auto"/>
        <w:left w:val="none" w:sz="0" w:space="0" w:color="auto"/>
        <w:bottom w:val="none" w:sz="0" w:space="0" w:color="auto"/>
        <w:right w:val="none" w:sz="0" w:space="0" w:color="auto"/>
      </w:divBdr>
    </w:div>
    <w:div w:id="154998754">
      <w:bodyDiv w:val="1"/>
      <w:marLeft w:val="0"/>
      <w:marRight w:val="0"/>
      <w:marTop w:val="0"/>
      <w:marBottom w:val="0"/>
      <w:divBdr>
        <w:top w:val="none" w:sz="0" w:space="0" w:color="auto"/>
        <w:left w:val="none" w:sz="0" w:space="0" w:color="auto"/>
        <w:bottom w:val="none" w:sz="0" w:space="0" w:color="auto"/>
        <w:right w:val="none" w:sz="0" w:space="0" w:color="auto"/>
      </w:divBdr>
    </w:div>
    <w:div w:id="189685398">
      <w:bodyDiv w:val="1"/>
      <w:marLeft w:val="0"/>
      <w:marRight w:val="0"/>
      <w:marTop w:val="0"/>
      <w:marBottom w:val="0"/>
      <w:divBdr>
        <w:top w:val="none" w:sz="0" w:space="0" w:color="auto"/>
        <w:left w:val="none" w:sz="0" w:space="0" w:color="auto"/>
        <w:bottom w:val="none" w:sz="0" w:space="0" w:color="auto"/>
        <w:right w:val="none" w:sz="0" w:space="0" w:color="auto"/>
      </w:divBdr>
    </w:div>
    <w:div w:id="202837800">
      <w:bodyDiv w:val="1"/>
      <w:marLeft w:val="0"/>
      <w:marRight w:val="0"/>
      <w:marTop w:val="0"/>
      <w:marBottom w:val="0"/>
      <w:divBdr>
        <w:top w:val="none" w:sz="0" w:space="0" w:color="auto"/>
        <w:left w:val="none" w:sz="0" w:space="0" w:color="auto"/>
        <w:bottom w:val="none" w:sz="0" w:space="0" w:color="auto"/>
        <w:right w:val="none" w:sz="0" w:space="0" w:color="auto"/>
      </w:divBdr>
      <w:divsChild>
        <w:div w:id="1011182716">
          <w:marLeft w:val="0"/>
          <w:marRight w:val="0"/>
          <w:marTop w:val="0"/>
          <w:marBottom w:val="0"/>
          <w:divBdr>
            <w:top w:val="none" w:sz="0" w:space="0" w:color="auto"/>
            <w:left w:val="none" w:sz="0" w:space="0" w:color="auto"/>
            <w:bottom w:val="none" w:sz="0" w:space="0" w:color="auto"/>
            <w:right w:val="none" w:sz="0" w:space="0" w:color="auto"/>
          </w:divBdr>
        </w:div>
      </w:divsChild>
    </w:div>
    <w:div w:id="205415295">
      <w:bodyDiv w:val="1"/>
      <w:marLeft w:val="0"/>
      <w:marRight w:val="0"/>
      <w:marTop w:val="0"/>
      <w:marBottom w:val="0"/>
      <w:divBdr>
        <w:top w:val="none" w:sz="0" w:space="0" w:color="auto"/>
        <w:left w:val="none" w:sz="0" w:space="0" w:color="auto"/>
        <w:bottom w:val="none" w:sz="0" w:space="0" w:color="auto"/>
        <w:right w:val="none" w:sz="0" w:space="0" w:color="auto"/>
      </w:divBdr>
    </w:div>
    <w:div w:id="213545614">
      <w:bodyDiv w:val="1"/>
      <w:marLeft w:val="0"/>
      <w:marRight w:val="0"/>
      <w:marTop w:val="0"/>
      <w:marBottom w:val="0"/>
      <w:divBdr>
        <w:top w:val="none" w:sz="0" w:space="0" w:color="auto"/>
        <w:left w:val="none" w:sz="0" w:space="0" w:color="auto"/>
        <w:bottom w:val="none" w:sz="0" w:space="0" w:color="auto"/>
        <w:right w:val="none" w:sz="0" w:space="0" w:color="auto"/>
      </w:divBdr>
    </w:div>
    <w:div w:id="215749844">
      <w:bodyDiv w:val="1"/>
      <w:marLeft w:val="0"/>
      <w:marRight w:val="0"/>
      <w:marTop w:val="0"/>
      <w:marBottom w:val="0"/>
      <w:divBdr>
        <w:top w:val="none" w:sz="0" w:space="0" w:color="auto"/>
        <w:left w:val="none" w:sz="0" w:space="0" w:color="auto"/>
        <w:bottom w:val="none" w:sz="0" w:space="0" w:color="auto"/>
        <w:right w:val="none" w:sz="0" w:space="0" w:color="auto"/>
      </w:divBdr>
    </w:div>
    <w:div w:id="277952497">
      <w:bodyDiv w:val="1"/>
      <w:marLeft w:val="0"/>
      <w:marRight w:val="0"/>
      <w:marTop w:val="0"/>
      <w:marBottom w:val="0"/>
      <w:divBdr>
        <w:top w:val="none" w:sz="0" w:space="0" w:color="auto"/>
        <w:left w:val="none" w:sz="0" w:space="0" w:color="auto"/>
        <w:bottom w:val="none" w:sz="0" w:space="0" w:color="auto"/>
        <w:right w:val="none" w:sz="0" w:space="0" w:color="auto"/>
      </w:divBdr>
    </w:div>
    <w:div w:id="278531877">
      <w:bodyDiv w:val="1"/>
      <w:marLeft w:val="0"/>
      <w:marRight w:val="0"/>
      <w:marTop w:val="0"/>
      <w:marBottom w:val="0"/>
      <w:divBdr>
        <w:top w:val="none" w:sz="0" w:space="0" w:color="auto"/>
        <w:left w:val="none" w:sz="0" w:space="0" w:color="auto"/>
        <w:bottom w:val="none" w:sz="0" w:space="0" w:color="auto"/>
        <w:right w:val="none" w:sz="0" w:space="0" w:color="auto"/>
      </w:divBdr>
    </w:div>
    <w:div w:id="379062112">
      <w:bodyDiv w:val="1"/>
      <w:marLeft w:val="0"/>
      <w:marRight w:val="0"/>
      <w:marTop w:val="0"/>
      <w:marBottom w:val="0"/>
      <w:divBdr>
        <w:top w:val="none" w:sz="0" w:space="0" w:color="auto"/>
        <w:left w:val="none" w:sz="0" w:space="0" w:color="auto"/>
        <w:bottom w:val="none" w:sz="0" w:space="0" w:color="auto"/>
        <w:right w:val="none" w:sz="0" w:space="0" w:color="auto"/>
      </w:divBdr>
    </w:div>
    <w:div w:id="400375948">
      <w:bodyDiv w:val="1"/>
      <w:marLeft w:val="0"/>
      <w:marRight w:val="0"/>
      <w:marTop w:val="0"/>
      <w:marBottom w:val="0"/>
      <w:divBdr>
        <w:top w:val="none" w:sz="0" w:space="0" w:color="auto"/>
        <w:left w:val="none" w:sz="0" w:space="0" w:color="auto"/>
        <w:bottom w:val="none" w:sz="0" w:space="0" w:color="auto"/>
        <w:right w:val="none" w:sz="0" w:space="0" w:color="auto"/>
      </w:divBdr>
    </w:div>
    <w:div w:id="405617816">
      <w:bodyDiv w:val="1"/>
      <w:marLeft w:val="0"/>
      <w:marRight w:val="0"/>
      <w:marTop w:val="0"/>
      <w:marBottom w:val="0"/>
      <w:divBdr>
        <w:top w:val="none" w:sz="0" w:space="0" w:color="auto"/>
        <w:left w:val="none" w:sz="0" w:space="0" w:color="auto"/>
        <w:bottom w:val="none" w:sz="0" w:space="0" w:color="auto"/>
        <w:right w:val="none" w:sz="0" w:space="0" w:color="auto"/>
      </w:divBdr>
    </w:div>
    <w:div w:id="496262851">
      <w:bodyDiv w:val="1"/>
      <w:marLeft w:val="0"/>
      <w:marRight w:val="0"/>
      <w:marTop w:val="0"/>
      <w:marBottom w:val="0"/>
      <w:divBdr>
        <w:top w:val="none" w:sz="0" w:space="0" w:color="auto"/>
        <w:left w:val="none" w:sz="0" w:space="0" w:color="auto"/>
        <w:bottom w:val="none" w:sz="0" w:space="0" w:color="auto"/>
        <w:right w:val="none" w:sz="0" w:space="0" w:color="auto"/>
      </w:divBdr>
    </w:div>
    <w:div w:id="501774405">
      <w:bodyDiv w:val="1"/>
      <w:marLeft w:val="0"/>
      <w:marRight w:val="0"/>
      <w:marTop w:val="0"/>
      <w:marBottom w:val="0"/>
      <w:divBdr>
        <w:top w:val="none" w:sz="0" w:space="0" w:color="auto"/>
        <w:left w:val="none" w:sz="0" w:space="0" w:color="auto"/>
        <w:bottom w:val="none" w:sz="0" w:space="0" w:color="auto"/>
        <w:right w:val="none" w:sz="0" w:space="0" w:color="auto"/>
      </w:divBdr>
    </w:div>
    <w:div w:id="520633370">
      <w:bodyDiv w:val="1"/>
      <w:marLeft w:val="0"/>
      <w:marRight w:val="0"/>
      <w:marTop w:val="0"/>
      <w:marBottom w:val="0"/>
      <w:divBdr>
        <w:top w:val="none" w:sz="0" w:space="0" w:color="auto"/>
        <w:left w:val="none" w:sz="0" w:space="0" w:color="auto"/>
        <w:bottom w:val="none" w:sz="0" w:space="0" w:color="auto"/>
        <w:right w:val="none" w:sz="0" w:space="0" w:color="auto"/>
      </w:divBdr>
    </w:div>
    <w:div w:id="529224585">
      <w:bodyDiv w:val="1"/>
      <w:marLeft w:val="0"/>
      <w:marRight w:val="0"/>
      <w:marTop w:val="0"/>
      <w:marBottom w:val="0"/>
      <w:divBdr>
        <w:top w:val="none" w:sz="0" w:space="0" w:color="auto"/>
        <w:left w:val="none" w:sz="0" w:space="0" w:color="auto"/>
        <w:bottom w:val="none" w:sz="0" w:space="0" w:color="auto"/>
        <w:right w:val="none" w:sz="0" w:space="0" w:color="auto"/>
      </w:divBdr>
    </w:div>
    <w:div w:id="532495926">
      <w:bodyDiv w:val="1"/>
      <w:marLeft w:val="0"/>
      <w:marRight w:val="0"/>
      <w:marTop w:val="0"/>
      <w:marBottom w:val="0"/>
      <w:divBdr>
        <w:top w:val="none" w:sz="0" w:space="0" w:color="auto"/>
        <w:left w:val="none" w:sz="0" w:space="0" w:color="auto"/>
        <w:bottom w:val="none" w:sz="0" w:space="0" w:color="auto"/>
        <w:right w:val="none" w:sz="0" w:space="0" w:color="auto"/>
      </w:divBdr>
    </w:div>
    <w:div w:id="536433019">
      <w:bodyDiv w:val="1"/>
      <w:marLeft w:val="0"/>
      <w:marRight w:val="0"/>
      <w:marTop w:val="0"/>
      <w:marBottom w:val="0"/>
      <w:divBdr>
        <w:top w:val="none" w:sz="0" w:space="0" w:color="auto"/>
        <w:left w:val="none" w:sz="0" w:space="0" w:color="auto"/>
        <w:bottom w:val="none" w:sz="0" w:space="0" w:color="auto"/>
        <w:right w:val="none" w:sz="0" w:space="0" w:color="auto"/>
      </w:divBdr>
    </w:div>
    <w:div w:id="542670464">
      <w:bodyDiv w:val="1"/>
      <w:marLeft w:val="0"/>
      <w:marRight w:val="0"/>
      <w:marTop w:val="0"/>
      <w:marBottom w:val="0"/>
      <w:divBdr>
        <w:top w:val="none" w:sz="0" w:space="0" w:color="auto"/>
        <w:left w:val="none" w:sz="0" w:space="0" w:color="auto"/>
        <w:bottom w:val="none" w:sz="0" w:space="0" w:color="auto"/>
        <w:right w:val="none" w:sz="0" w:space="0" w:color="auto"/>
      </w:divBdr>
    </w:div>
    <w:div w:id="543759835">
      <w:bodyDiv w:val="1"/>
      <w:marLeft w:val="0"/>
      <w:marRight w:val="0"/>
      <w:marTop w:val="0"/>
      <w:marBottom w:val="0"/>
      <w:divBdr>
        <w:top w:val="none" w:sz="0" w:space="0" w:color="auto"/>
        <w:left w:val="none" w:sz="0" w:space="0" w:color="auto"/>
        <w:bottom w:val="none" w:sz="0" w:space="0" w:color="auto"/>
        <w:right w:val="none" w:sz="0" w:space="0" w:color="auto"/>
      </w:divBdr>
    </w:div>
    <w:div w:id="548147770">
      <w:bodyDiv w:val="1"/>
      <w:marLeft w:val="0"/>
      <w:marRight w:val="0"/>
      <w:marTop w:val="0"/>
      <w:marBottom w:val="0"/>
      <w:divBdr>
        <w:top w:val="none" w:sz="0" w:space="0" w:color="auto"/>
        <w:left w:val="none" w:sz="0" w:space="0" w:color="auto"/>
        <w:bottom w:val="none" w:sz="0" w:space="0" w:color="auto"/>
        <w:right w:val="none" w:sz="0" w:space="0" w:color="auto"/>
      </w:divBdr>
      <w:divsChild>
        <w:div w:id="335034809">
          <w:marLeft w:val="547"/>
          <w:marRight w:val="0"/>
          <w:marTop w:val="0"/>
          <w:marBottom w:val="0"/>
          <w:divBdr>
            <w:top w:val="none" w:sz="0" w:space="0" w:color="auto"/>
            <w:left w:val="none" w:sz="0" w:space="0" w:color="auto"/>
            <w:bottom w:val="none" w:sz="0" w:space="0" w:color="auto"/>
            <w:right w:val="none" w:sz="0" w:space="0" w:color="auto"/>
          </w:divBdr>
        </w:div>
        <w:div w:id="268007647">
          <w:marLeft w:val="1166"/>
          <w:marRight w:val="0"/>
          <w:marTop w:val="0"/>
          <w:marBottom w:val="0"/>
          <w:divBdr>
            <w:top w:val="none" w:sz="0" w:space="0" w:color="auto"/>
            <w:left w:val="none" w:sz="0" w:space="0" w:color="auto"/>
            <w:bottom w:val="none" w:sz="0" w:space="0" w:color="auto"/>
            <w:right w:val="none" w:sz="0" w:space="0" w:color="auto"/>
          </w:divBdr>
        </w:div>
        <w:div w:id="1695961038">
          <w:marLeft w:val="1800"/>
          <w:marRight w:val="0"/>
          <w:marTop w:val="0"/>
          <w:marBottom w:val="0"/>
          <w:divBdr>
            <w:top w:val="none" w:sz="0" w:space="0" w:color="auto"/>
            <w:left w:val="none" w:sz="0" w:space="0" w:color="auto"/>
            <w:bottom w:val="none" w:sz="0" w:space="0" w:color="auto"/>
            <w:right w:val="none" w:sz="0" w:space="0" w:color="auto"/>
          </w:divBdr>
        </w:div>
        <w:div w:id="1881746183">
          <w:marLeft w:val="1800"/>
          <w:marRight w:val="0"/>
          <w:marTop w:val="0"/>
          <w:marBottom w:val="0"/>
          <w:divBdr>
            <w:top w:val="none" w:sz="0" w:space="0" w:color="auto"/>
            <w:left w:val="none" w:sz="0" w:space="0" w:color="auto"/>
            <w:bottom w:val="none" w:sz="0" w:space="0" w:color="auto"/>
            <w:right w:val="none" w:sz="0" w:space="0" w:color="auto"/>
          </w:divBdr>
        </w:div>
        <w:div w:id="426540572">
          <w:marLeft w:val="1800"/>
          <w:marRight w:val="0"/>
          <w:marTop w:val="0"/>
          <w:marBottom w:val="0"/>
          <w:divBdr>
            <w:top w:val="none" w:sz="0" w:space="0" w:color="auto"/>
            <w:left w:val="none" w:sz="0" w:space="0" w:color="auto"/>
            <w:bottom w:val="none" w:sz="0" w:space="0" w:color="auto"/>
            <w:right w:val="none" w:sz="0" w:space="0" w:color="auto"/>
          </w:divBdr>
        </w:div>
        <w:div w:id="561794857">
          <w:marLeft w:val="1800"/>
          <w:marRight w:val="0"/>
          <w:marTop w:val="0"/>
          <w:marBottom w:val="0"/>
          <w:divBdr>
            <w:top w:val="none" w:sz="0" w:space="0" w:color="auto"/>
            <w:left w:val="none" w:sz="0" w:space="0" w:color="auto"/>
            <w:bottom w:val="none" w:sz="0" w:space="0" w:color="auto"/>
            <w:right w:val="none" w:sz="0" w:space="0" w:color="auto"/>
          </w:divBdr>
        </w:div>
        <w:div w:id="1465081854">
          <w:marLeft w:val="1800"/>
          <w:marRight w:val="0"/>
          <w:marTop w:val="0"/>
          <w:marBottom w:val="0"/>
          <w:divBdr>
            <w:top w:val="none" w:sz="0" w:space="0" w:color="auto"/>
            <w:left w:val="none" w:sz="0" w:space="0" w:color="auto"/>
            <w:bottom w:val="none" w:sz="0" w:space="0" w:color="auto"/>
            <w:right w:val="none" w:sz="0" w:space="0" w:color="auto"/>
          </w:divBdr>
        </w:div>
        <w:div w:id="1244298995">
          <w:marLeft w:val="1166"/>
          <w:marRight w:val="0"/>
          <w:marTop w:val="0"/>
          <w:marBottom w:val="0"/>
          <w:divBdr>
            <w:top w:val="none" w:sz="0" w:space="0" w:color="auto"/>
            <w:left w:val="none" w:sz="0" w:space="0" w:color="auto"/>
            <w:bottom w:val="none" w:sz="0" w:space="0" w:color="auto"/>
            <w:right w:val="none" w:sz="0" w:space="0" w:color="auto"/>
          </w:divBdr>
        </w:div>
        <w:div w:id="1702245263">
          <w:marLeft w:val="1166"/>
          <w:marRight w:val="0"/>
          <w:marTop w:val="0"/>
          <w:marBottom w:val="0"/>
          <w:divBdr>
            <w:top w:val="none" w:sz="0" w:space="0" w:color="auto"/>
            <w:left w:val="none" w:sz="0" w:space="0" w:color="auto"/>
            <w:bottom w:val="none" w:sz="0" w:space="0" w:color="auto"/>
            <w:right w:val="none" w:sz="0" w:space="0" w:color="auto"/>
          </w:divBdr>
        </w:div>
        <w:div w:id="1024789858">
          <w:marLeft w:val="1166"/>
          <w:marRight w:val="0"/>
          <w:marTop w:val="0"/>
          <w:marBottom w:val="0"/>
          <w:divBdr>
            <w:top w:val="none" w:sz="0" w:space="0" w:color="auto"/>
            <w:left w:val="none" w:sz="0" w:space="0" w:color="auto"/>
            <w:bottom w:val="none" w:sz="0" w:space="0" w:color="auto"/>
            <w:right w:val="none" w:sz="0" w:space="0" w:color="auto"/>
          </w:divBdr>
        </w:div>
        <w:div w:id="1991859074">
          <w:marLeft w:val="547"/>
          <w:marRight w:val="0"/>
          <w:marTop w:val="0"/>
          <w:marBottom w:val="0"/>
          <w:divBdr>
            <w:top w:val="none" w:sz="0" w:space="0" w:color="auto"/>
            <w:left w:val="none" w:sz="0" w:space="0" w:color="auto"/>
            <w:bottom w:val="none" w:sz="0" w:space="0" w:color="auto"/>
            <w:right w:val="none" w:sz="0" w:space="0" w:color="auto"/>
          </w:divBdr>
        </w:div>
      </w:divsChild>
    </w:div>
    <w:div w:id="563561242">
      <w:bodyDiv w:val="1"/>
      <w:marLeft w:val="0"/>
      <w:marRight w:val="0"/>
      <w:marTop w:val="0"/>
      <w:marBottom w:val="0"/>
      <w:divBdr>
        <w:top w:val="none" w:sz="0" w:space="0" w:color="auto"/>
        <w:left w:val="none" w:sz="0" w:space="0" w:color="auto"/>
        <w:bottom w:val="none" w:sz="0" w:space="0" w:color="auto"/>
        <w:right w:val="none" w:sz="0" w:space="0" w:color="auto"/>
      </w:divBdr>
    </w:div>
    <w:div w:id="573245540">
      <w:bodyDiv w:val="1"/>
      <w:marLeft w:val="0"/>
      <w:marRight w:val="0"/>
      <w:marTop w:val="0"/>
      <w:marBottom w:val="0"/>
      <w:divBdr>
        <w:top w:val="none" w:sz="0" w:space="0" w:color="auto"/>
        <w:left w:val="none" w:sz="0" w:space="0" w:color="auto"/>
        <w:bottom w:val="none" w:sz="0" w:space="0" w:color="auto"/>
        <w:right w:val="none" w:sz="0" w:space="0" w:color="auto"/>
      </w:divBdr>
    </w:div>
    <w:div w:id="648051767">
      <w:bodyDiv w:val="1"/>
      <w:marLeft w:val="0"/>
      <w:marRight w:val="0"/>
      <w:marTop w:val="0"/>
      <w:marBottom w:val="0"/>
      <w:divBdr>
        <w:top w:val="none" w:sz="0" w:space="0" w:color="auto"/>
        <w:left w:val="none" w:sz="0" w:space="0" w:color="auto"/>
        <w:bottom w:val="none" w:sz="0" w:space="0" w:color="auto"/>
        <w:right w:val="none" w:sz="0" w:space="0" w:color="auto"/>
      </w:divBdr>
      <w:divsChild>
        <w:div w:id="1217740862">
          <w:marLeft w:val="0"/>
          <w:marRight w:val="0"/>
          <w:marTop w:val="0"/>
          <w:marBottom w:val="0"/>
          <w:divBdr>
            <w:top w:val="none" w:sz="0" w:space="0" w:color="auto"/>
            <w:left w:val="none" w:sz="0" w:space="0" w:color="auto"/>
            <w:bottom w:val="none" w:sz="0" w:space="0" w:color="auto"/>
            <w:right w:val="none" w:sz="0" w:space="0" w:color="auto"/>
          </w:divBdr>
        </w:div>
      </w:divsChild>
    </w:div>
    <w:div w:id="658383858">
      <w:bodyDiv w:val="1"/>
      <w:marLeft w:val="0"/>
      <w:marRight w:val="0"/>
      <w:marTop w:val="0"/>
      <w:marBottom w:val="0"/>
      <w:divBdr>
        <w:top w:val="none" w:sz="0" w:space="0" w:color="auto"/>
        <w:left w:val="none" w:sz="0" w:space="0" w:color="auto"/>
        <w:bottom w:val="none" w:sz="0" w:space="0" w:color="auto"/>
        <w:right w:val="none" w:sz="0" w:space="0" w:color="auto"/>
      </w:divBdr>
    </w:div>
    <w:div w:id="693193862">
      <w:bodyDiv w:val="1"/>
      <w:marLeft w:val="0"/>
      <w:marRight w:val="0"/>
      <w:marTop w:val="0"/>
      <w:marBottom w:val="0"/>
      <w:divBdr>
        <w:top w:val="none" w:sz="0" w:space="0" w:color="auto"/>
        <w:left w:val="none" w:sz="0" w:space="0" w:color="auto"/>
        <w:bottom w:val="none" w:sz="0" w:space="0" w:color="auto"/>
        <w:right w:val="none" w:sz="0" w:space="0" w:color="auto"/>
      </w:divBdr>
    </w:div>
    <w:div w:id="703598776">
      <w:bodyDiv w:val="1"/>
      <w:marLeft w:val="0"/>
      <w:marRight w:val="0"/>
      <w:marTop w:val="0"/>
      <w:marBottom w:val="0"/>
      <w:divBdr>
        <w:top w:val="none" w:sz="0" w:space="0" w:color="auto"/>
        <w:left w:val="none" w:sz="0" w:space="0" w:color="auto"/>
        <w:bottom w:val="none" w:sz="0" w:space="0" w:color="auto"/>
        <w:right w:val="none" w:sz="0" w:space="0" w:color="auto"/>
      </w:divBdr>
    </w:div>
    <w:div w:id="723869101">
      <w:bodyDiv w:val="1"/>
      <w:marLeft w:val="0"/>
      <w:marRight w:val="0"/>
      <w:marTop w:val="0"/>
      <w:marBottom w:val="0"/>
      <w:divBdr>
        <w:top w:val="none" w:sz="0" w:space="0" w:color="auto"/>
        <w:left w:val="none" w:sz="0" w:space="0" w:color="auto"/>
        <w:bottom w:val="none" w:sz="0" w:space="0" w:color="auto"/>
        <w:right w:val="none" w:sz="0" w:space="0" w:color="auto"/>
      </w:divBdr>
    </w:div>
    <w:div w:id="776292796">
      <w:bodyDiv w:val="1"/>
      <w:marLeft w:val="0"/>
      <w:marRight w:val="0"/>
      <w:marTop w:val="0"/>
      <w:marBottom w:val="0"/>
      <w:divBdr>
        <w:top w:val="none" w:sz="0" w:space="0" w:color="auto"/>
        <w:left w:val="none" w:sz="0" w:space="0" w:color="auto"/>
        <w:bottom w:val="none" w:sz="0" w:space="0" w:color="auto"/>
        <w:right w:val="none" w:sz="0" w:space="0" w:color="auto"/>
      </w:divBdr>
    </w:div>
    <w:div w:id="804280061">
      <w:bodyDiv w:val="1"/>
      <w:marLeft w:val="0"/>
      <w:marRight w:val="0"/>
      <w:marTop w:val="0"/>
      <w:marBottom w:val="0"/>
      <w:divBdr>
        <w:top w:val="none" w:sz="0" w:space="0" w:color="auto"/>
        <w:left w:val="none" w:sz="0" w:space="0" w:color="auto"/>
        <w:bottom w:val="none" w:sz="0" w:space="0" w:color="auto"/>
        <w:right w:val="none" w:sz="0" w:space="0" w:color="auto"/>
      </w:divBdr>
    </w:div>
    <w:div w:id="833685806">
      <w:bodyDiv w:val="1"/>
      <w:marLeft w:val="0"/>
      <w:marRight w:val="0"/>
      <w:marTop w:val="0"/>
      <w:marBottom w:val="0"/>
      <w:divBdr>
        <w:top w:val="none" w:sz="0" w:space="0" w:color="auto"/>
        <w:left w:val="none" w:sz="0" w:space="0" w:color="auto"/>
        <w:bottom w:val="none" w:sz="0" w:space="0" w:color="auto"/>
        <w:right w:val="none" w:sz="0" w:space="0" w:color="auto"/>
      </w:divBdr>
    </w:div>
    <w:div w:id="854149543">
      <w:bodyDiv w:val="1"/>
      <w:marLeft w:val="0"/>
      <w:marRight w:val="0"/>
      <w:marTop w:val="0"/>
      <w:marBottom w:val="0"/>
      <w:divBdr>
        <w:top w:val="none" w:sz="0" w:space="0" w:color="auto"/>
        <w:left w:val="none" w:sz="0" w:space="0" w:color="auto"/>
        <w:bottom w:val="none" w:sz="0" w:space="0" w:color="auto"/>
        <w:right w:val="none" w:sz="0" w:space="0" w:color="auto"/>
      </w:divBdr>
    </w:div>
    <w:div w:id="881289071">
      <w:bodyDiv w:val="1"/>
      <w:marLeft w:val="0"/>
      <w:marRight w:val="0"/>
      <w:marTop w:val="0"/>
      <w:marBottom w:val="0"/>
      <w:divBdr>
        <w:top w:val="none" w:sz="0" w:space="0" w:color="auto"/>
        <w:left w:val="none" w:sz="0" w:space="0" w:color="auto"/>
        <w:bottom w:val="none" w:sz="0" w:space="0" w:color="auto"/>
        <w:right w:val="none" w:sz="0" w:space="0" w:color="auto"/>
      </w:divBdr>
    </w:div>
    <w:div w:id="1045984876">
      <w:bodyDiv w:val="1"/>
      <w:marLeft w:val="0"/>
      <w:marRight w:val="0"/>
      <w:marTop w:val="0"/>
      <w:marBottom w:val="0"/>
      <w:divBdr>
        <w:top w:val="none" w:sz="0" w:space="0" w:color="auto"/>
        <w:left w:val="none" w:sz="0" w:space="0" w:color="auto"/>
        <w:bottom w:val="none" w:sz="0" w:space="0" w:color="auto"/>
        <w:right w:val="none" w:sz="0" w:space="0" w:color="auto"/>
      </w:divBdr>
    </w:div>
    <w:div w:id="1116556734">
      <w:bodyDiv w:val="1"/>
      <w:marLeft w:val="0"/>
      <w:marRight w:val="0"/>
      <w:marTop w:val="0"/>
      <w:marBottom w:val="0"/>
      <w:divBdr>
        <w:top w:val="none" w:sz="0" w:space="0" w:color="auto"/>
        <w:left w:val="none" w:sz="0" w:space="0" w:color="auto"/>
        <w:bottom w:val="none" w:sz="0" w:space="0" w:color="auto"/>
        <w:right w:val="none" w:sz="0" w:space="0" w:color="auto"/>
      </w:divBdr>
    </w:div>
    <w:div w:id="1147747088">
      <w:bodyDiv w:val="1"/>
      <w:marLeft w:val="0"/>
      <w:marRight w:val="0"/>
      <w:marTop w:val="0"/>
      <w:marBottom w:val="0"/>
      <w:divBdr>
        <w:top w:val="none" w:sz="0" w:space="0" w:color="auto"/>
        <w:left w:val="none" w:sz="0" w:space="0" w:color="auto"/>
        <w:bottom w:val="none" w:sz="0" w:space="0" w:color="auto"/>
        <w:right w:val="none" w:sz="0" w:space="0" w:color="auto"/>
      </w:divBdr>
    </w:div>
    <w:div w:id="1187988364">
      <w:bodyDiv w:val="1"/>
      <w:marLeft w:val="0"/>
      <w:marRight w:val="0"/>
      <w:marTop w:val="0"/>
      <w:marBottom w:val="0"/>
      <w:divBdr>
        <w:top w:val="none" w:sz="0" w:space="0" w:color="auto"/>
        <w:left w:val="none" w:sz="0" w:space="0" w:color="auto"/>
        <w:bottom w:val="none" w:sz="0" w:space="0" w:color="auto"/>
        <w:right w:val="none" w:sz="0" w:space="0" w:color="auto"/>
      </w:divBdr>
    </w:div>
    <w:div w:id="1217857972">
      <w:bodyDiv w:val="1"/>
      <w:marLeft w:val="0"/>
      <w:marRight w:val="0"/>
      <w:marTop w:val="0"/>
      <w:marBottom w:val="0"/>
      <w:divBdr>
        <w:top w:val="none" w:sz="0" w:space="0" w:color="auto"/>
        <w:left w:val="none" w:sz="0" w:space="0" w:color="auto"/>
        <w:bottom w:val="none" w:sz="0" w:space="0" w:color="auto"/>
        <w:right w:val="none" w:sz="0" w:space="0" w:color="auto"/>
      </w:divBdr>
    </w:div>
    <w:div w:id="1226377213">
      <w:bodyDiv w:val="1"/>
      <w:marLeft w:val="0"/>
      <w:marRight w:val="0"/>
      <w:marTop w:val="0"/>
      <w:marBottom w:val="0"/>
      <w:divBdr>
        <w:top w:val="none" w:sz="0" w:space="0" w:color="auto"/>
        <w:left w:val="none" w:sz="0" w:space="0" w:color="auto"/>
        <w:bottom w:val="none" w:sz="0" w:space="0" w:color="auto"/>
        <w:right w:val="none" w:sz="0" w:space="0" w:color="auto"/>
      </w:divBdr>
    </w:div>
    <w:div w:id="1228959212">
      <w:bodyDiv w:val="1"/>
      <w:marLeft w:val="0"/>
      <w:marRight w:val="0"/>
      <w:marTop w:val="0"/>
      <w:marBottom w:val="0"/>
      <w:divBdr>
        <w:top w:val="none" w:sz="0" w:space="0" w:color="auto"/>
        <w:left w:val="none" w:sz="0" w:space="0" w:color="auto"/>
        <w:bottom w:val="none" w:sz="0" w:space="0" w:color="auto"/>
        <w:right w:val="none" w:sz="0" w:space="0" w:color="auto"/>
      </w:divBdr>
    </w:div>
    <w:div w:id="1228959598">
      <w:bodyDiv w:val="1"/>
      <w:marLeft w:val="0"/>
      <w:marRight w:val="0"/>
      <w:marTop w:val="0"/>
      <w:marBottom w:val="0"/>
      <w:divBdr>
        <w:top w:val="none" w:sz="0" w:space="0" w:color="auto"/>
        <w:left w:val="none" w:sz="0" w:space="0" w:color="auto"/>
        <w:bottom w:val="none" w:sz="0" w:space="0" w:color="auto"/>
        <w:right w:val="none" w:sz="0" w:space="0" w:color="auto"/>
      </w:divBdr>
    </w:div>
    <w:div w:id="1298292317">
      <w:bodyDiv w:val="1"/>
      <w:marLeft w:val="0"/>
      <w:marRight w:val="0"/>
      <w:marTop w:val="0"/>
      <w:marBottom w:val="0"/>
      <w:divBdr>
        <w:top w:val="none" w:sz="0" w:space="0" w:color="auto"/>
        <w:left w:val="none" w:sz="0" w:space="0" w:color="auto"/>
        <w:bottom w:val="none" w:sz="0" w:space="0" w:color="auto"/>
        <w:right w:val="none" w:sz="0" w:space="0" w:color="auto"/>
      </w:divBdr>
    </w:div>
    <w:div w:id="1335185721">
      <w:bodyDiv w:val="1"/>
      <w:marLeft w:val="0"/>
      <w:marRight w:val="0"/>
      <w:marTop w:val="0"/>
      <w:marBottom w:val="0"/>
      <w:divBdr>
        <w:top w:val="none" w:sz="0" w:space="0" w:color="auto"/>
        <w:left w:val="none" w:sz="0" w:space="0" w:color="auto"/>
        <w:bottom w:val="none" w:sz="0" w:space="0" w:color="auto"/>
        <w:right w:val="none" w:sz="0" w:space="0" w:color="auto"/>
      </w:divBdr>
    </w:div>
    <w:div w:id="1391492247">
      <w:bodyDiv w:val="1"/>
      <w:marLeft w:val="0"/>
      <w:marRight w:val="0"/>
      <w:marTop w:val="0"/>
      <w:marBottom w:val="0"/>
      <w:divBdr>
        <w:top w:val="none" w:sz="0" w:space="0" w:color="auto"/>
        <w:left w:val="none" w:sz="0" w:space="0" w:color="auto"/>
        <w:bottom w:val="none" w:sz="0" w:space="0" w:color="auto"/>
        <w:right w:val="none" w:sz="0" w:space="0" w:color="auto"/>
      </w:divBdr>
    </w:div>
    <w:div w:id="1406486571">
      <w:bodyDiv w:val="1"/>
      <w:marLeft w:val="0"/>
      <w:marRight w:val="0"/>
      <w:marTop w:val="0"/>
      <w:marBottom w:val="0"/>
      <w:divBdr>
        <w:top w:val="none" w:sz="0" w:space="0" w:color="auto"/>
        <w:left w:val="none" w:sz="0" w:space="0" w:color="auto"/>
        <w:bottom w:val="none" w:sz="0" w:space="0" w:color="auto"/>
        <w:right w:val="none" w:sz="0" w:space="0" w:color="auto"/>
      </w:divBdr>
    </w:div>
    <w:div w:id="1407723123">
      <w:bodyDiv w:val="1"/>
      <w:marLeft w:val="0"/>
      <w:marRight w:val="0"/>
      <w:marTop w:val="0"/>
      <w:marBottom w:val="0"/>
      <w:divBdr>
        <w:top w:val="none" w:sz="0" w:space="0" w:color="auto"/>
        <w:left w:val="none" w:sz="0" w:space="0" w:color="auto"/>
        <w:bottom w:val="none" w:sz="0" w:space="0" w:color="auto"/>
        <w:right w:val="none" w:sz="0" w:space="0" w:color="auto"/>
      </w:divBdr>
    </w:div>
    <w:div w:id="1475563224">
      <w:bodyDiv w:val="1"/>
      <w:marLeft w:val="0"/>
      <w:marRight w:val="0"/>
      <w:marTop w:val="0"/>
      <w:marBottom w:val="0"/>
      <w:divBdr>
        <w:top w:val="none" w:sz="0" w:space="0" w:color="auto"/>
        <w:left w:val="none" w:sz="0" w:space="0" w:color="auto"/>
        <w:bottom w:val="none" w:sz="0" w:space="0" w:color="auto"/>
        <w:right w:val="none" w:sz="0" w:space="0" w:color="auto"/>
      </w:divBdr>
    </w:div>
    <w:div w:id="1590387350">
      <w:bodyDiv w:val="1"/>
      <w:marLeft w:val="0"/>
      <w:marRight w:val="0"/>
      <w:marTop w:val="0"/>
      <w:marBottom w:val="0"/>
      <w:divBdr>
        <w:top w:val="none" w:sz="0" w:space="0" w:color="auto"/>
        <w:left w:val="none" w:sz="0" w:space="0" w:color="auto"/>
        <w:bottom w:val="none" w:sz="0" w:space="0" w:color="auto"/>
        <w:right w:val="none" w:sz="0" w:space="0" w:color="auto"/>
      </w:divBdr>
    </w:div>
    <w:div w:id="1670013263">
      <w:bodyDiv w:val="1"/>
      <w:marLeft w:val="0"/>
      <w:marRight w:val="0"/>
      <w:marTop w:val="0"/>
      <w:marBottom w:val="0"/>
      <w:divBdr>
        <w:top w:val="none" w:sz="0" w:space="0" w:color="auto"/>
        <w:left w:val="none" w:sz="0" w:space="0" w:color="auto"/>
        <w:bottom w:val="none" w:sz="0" w:space="0" w:color="auto"/>
        <w:right w:val="none" w:sz="0" w:space="0" w:color="auto"/>
      </w:divBdr>
    </w:div>
    <w:div w:id="1722362399">
      <w:bodyDiv w:val="1"/>
      <w:marLeft w:val="0"/>
      <w:marRight w:val="0"/>
      <w:marTop w:val="0"/>
      <w:marBottom w:val="0"/>
      <w:divBdr>
        <w:top w:val="none" w:sz="0" w:space="0" w:color="auto"/>
        <w:left w:val="none" w:sz="0" w:space="0" w:color="auto"/>
        <w:bottom w:val="none" w:sz="0" w:space="0" w:color="auto"/>
        <w:right w:val="none" w:sz="0" w:space="0" w:color="auto"/>
      </w:divBdr>
    </w:div>
    <w:div w:id="1734816630">
      <w:bodyDiv w:val="1"/>
      <w:marLeft w:val="0"/>
      <w:marRight w:val="0"/>
      <w:marTop w:val="0"/>
      <w:marBottom w:val="0"/>
      <w:divBdr>
        <w:top w:val="none" w:sz="0" w:space="0" w:color="auto"/>
        <w:left w:val="none" w:sz="0" w:space="0" w:color="auto"/>
        <w:bottom w:val="none" w:sz="0" w:space="0" w:color="auto"/>
        <w:right w:val="none" w:sz="0" w:space="0" w:color="auto"/>
      </w:divBdr>
    </w:div>
    <w:div w:id="1741172372">
      <w:bodyDiv w:val="1"/>
      <w:marLeft w:val="0"/>
      <w:marRight w:val="0"/>
      <w:marTop w:val="0"/>
      <w:marBottom w:val="0"/>
      <w:divBdr>
        <w:top w:val="none" w:sz="0" w:space="0" w:color="auto"/>
        <w:left w:val="none" w:sz="0" w:space="0" w:color="auto"/>
        <w:bottom w:val="none" w:sz="0" w:space="0" w:color="auto"/>
        <w:right w:val="none" w:sz="0" w:space="0" w:color="auto"/>
      </w:divBdr>
    </w:div>
    <w:div w:id="1864980078">
      <w:bodyDiv w:val="1"/>
      <w:marLeft w:val="0"/>
      <w:marRight w:val="0"/>
      <w:marTop w:val="0"/>
      <w:marBottom w:val="0"/>
      <w:divBdr>
        <w:top w:val="none" w:sz="0" w:space="0" w:color="auto"/>
        <w:left w:val="none" w:sz="0" w:space="0" w:color="auto"/>
        <w:bottom w:val="none" w:sz="0" w:space="0" w:color="auto"/>
        <w:right w:val="none" w:sz="0" w:space="0" w:color="auto"/>
      </w:divBdr>
    </w:div>
    <w:div w:id="1881093377">
      <w:bodyDiv w:val="1"/>
      <w:marLeft w:val="0"/>
      <w:marRight w:val="0"/>
      <w:marTop w:val="0"/>
      <w:marBottom w:val="0"/>
      <w:divBdr>
        <w:top w:val="none" w:sz="0" w:space="0" w:color="auto"/>
        <w:left w:val="none" w:sz="0" w:space="0" w:color="auto"/>
        <w:bottom w:val="none" w:sz="0" w:space="0" w:color="auto"/>
        <w:right w:val="none" w:sz="0" w:space="0" w:color="auto"/>
      </w:divBdr>
    </w:div>
    <w:div w:id="1917518350">
      <w:bodyDiv w:val="1"/>
      <w:marLeft w:val="0"/>
      <w:marRight w:val="0"/>
      <w:marTop w:val="0"/>
      <w:marBottom w:val="0"/>
      <w:divBdr>
        <w:top w:val="none" w:sz="0" w:space="0" w:color="auto"/>
        <w:left w:val="none" w:sz="0" w:space="0" w:color="auto"/>
        <w:bottom w:val="none" w:sz="0" w:space="0" w:color="auto"/>
        <w:right w:val="none" w:sz="0" w:space="0" w:color="auto"/>
      </w:divBdr>
    </w:div>
    <w:div w:id="1925453896">
      <w:bodyDiv w:val="1"/>
      <w:marLeft w:val="0"/>
      <w:marRight w:val="0"/>
      <w:marTop w:val="0"/>
      <w:marBottom w:val="0"/>
      <w:divBdr>
        <w:top w:val="none" w:sz="0" w:space="0" w:color="auto"/>
        <w:left w:val="none" w:sz="0" w:space="0" w:color="auto"/>
        <w:bottom w:val="none" w:sz="0" w:space="0" w:color="auto"/>
        <w:right w:val="none" w:sz="0" w:space="0" w:color="auto"/>
      </w:divBdr>
    </w:div>
    <w:div w:id="1936358357">
      <w:bodyDiv w:val="1"/>
      <w:marLeft w:val="0"/>
      <w:marRight w:val="0"/>
      <w:marTop w:val="0"/>
      <w:marBottom w:val="0"/>
      <w:divBdr>
        <w:top w:val="none" w:sz="0" w:space="0" w:color="auto"/>
        <w:left w:val="none" w:sz="0" w:space="0" w:color="auto"/>
        <w:bottom w:val="none" w:sz="0" w:space="0" w:color="auto"/>
        <w:right w:val="none" w:sz="0" w:space="0" w:color="auto"/>
      </w:divBdr>
    </w:div>
    <w:div w:id="2010013067">
      <w:bodyDiv w:val="1"/>
      <w:marLeft w:val="0"/>
      <w:marRight w:val="0"/>
      <w:marTop w:val="0"/>
      <w:marBottom w:val="0"/>
      <w:divBdr>
        <w:top w:val="none" w:sz="0" w:space="0" w:color="auto"/>
        <w:left w:val="none" w:sz="0" w:space="0" w:color="auto"/>
        <w:bottom w:val="none" w:sz="0" w:space="0" w:color="auto"/>
        <w:right w:val="none" w:sz="0" w:space="0" w:color="auto"/>
      </w:divBdr>
    </w:div>
    <w:div w:id="2058165683">
      <w:bodyDiv w:val="1"/>
      <w:marLeft w:val="0"/>
      <w:marRight w:val="0"/>
      <w:marTop w:val="0"/>
      <w:marBottom w:val="0"/>
      <w:divBdr>
        <w:top w:val="none" w:sz="0" w:space="0" w:color="auto"/>
        <w:left w:val="none" w:sz="0" w:space="0" w:color="auto"/>
        <w:bottom w:val="none" w:sz="0" w:space="0" w:color="auto"/>
        <w:right w:val="none" w:sz="0" w:space="0" w:color="auto"/>
      </w:divBdr>
    </w:div>
    <w:div w:id="2079014407">
      <w:bodyDiv w:val="1"/>
      <w:marLeft w:val="0"/>
      <w:marRight w:val="0"/>
      <w:marTop w:val="0"/>
      <w:marBottom w:val="0"/>
      <w:divBdr>
        <w:top w:val="none" w:sz="0" w:space="0" w:color="auto"/>
        <w:left w:val="none" w:sz="0" w:space="0" w:color="auto"/>
        <w:bottom w:val="none" w:sz="0" w:space="0" w:color="auto"/>
        <w:right w:val="none" w:sz="0" w:space="0" w:color="auto"/>
      </w:divBdr>
    </w:div>
    <w:div w:id="209297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86CF05-7F8B-48B1-8155-55E0C9298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3210</Words>
  <Characters>22090</Characters>
  <Application>Microsoft Office Word</Application>
  <DocSecurity>0</DocSecurity>
  <Lines>184</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25250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2007-01-17T08:11:00Z</cp:lastPrinted>
  <dcterms:created xsi:type="dcterms:W3CDTF">2019-07-24T12:11:00Z</dcterms:created>
  <dcterms:modified xsi:type="dcterms:W3CDTF">2019-07-29T10:19:00Z</dcterms:modified>
</cp:coreProperties>
</file>